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D98" w:rsidRPr="00AA730F" w:rsidRDefault="00126D98" w:rsidP="00126D98"/>
    <w:p w:rsidR="007768F9" w:rsidRPr="007768F9" w:rsidRDefault="007768F9" w:rsidP="007768F9">
      <w:pPr>
        <w:spacing w:after="0" w:line="260" w:lineRule="exact"/>
        <w:rPr>
          <w:rFonts w:ascii="Xerox Sans Expert" w:eastAsiaTheme="minorHAnsi" w:hAnsi="Xerox Sans Expert"/>
          <w:color w:val="000000" w:themeColor="text1"/>
          <w:sz w:val="20"/>
          <w:szCs w:val="20"/>
          <w:lang w:val="en-US" w:eastAsia="en-US"/>
        </w:rPr>
      </w:pPr>
      <w:bookmarkStart w:id="0" w:name="_Toc358633705"/>
      <w:bookmarkEnd w:id="0"/>
      <w:r w:rsidRPr="007768F9">
        <w:rPr>
          <w:rFonts w:ascii="Xerox Sans Expert" w:eastAsiaTheme="minorHAnsi" w:hAnsi="Xerox Sans Expert"/>
          <w:color w:val="000000" w:themeColor="text1"/>
          <w:sz w:val="20"/>
          <w:szCs w:val="20"/>
          <w:lang w:val="en-US" w:eastAsia="en-US"/>
        </w:rPr>
        <w:t>Version 4.8</w:t>
      </w:r>
    </w:p>
    <w:p w:rsidR="007768F9" w:rsidRPr="007768F9" w:rsidRDefault="007768F9" w:rsidP="007768F9">
      <w:pPr>
        <w:spacing w:after="0" w:line="260" w:lineRule="exact"/>
        <w:rPr>
          <w:rFonts w:ascii="Xerox Sans Expert" w:eastAsiaTheme="minorHAnsi" w:hAnsi="Xerox Sans Expert"/>
          <w:color w:val="000000" w:themeColor="text1"/>
          <w:sz w:val="20"/>
          <w:szCs w:val="20"/>
          <w:lang w:val="en-US" w:eastAsia="en-US"/>
        </w:rPr>
      </w:pPr>
      <w:r w:rsidRPr="007768F9">
        <w:rPr>
          <w:rFonts w:ascii="Xerox Sans Expert" w:eastAsiaTheme="minorHAnsi" w:hAnsi="Xerox Sans Expert"/>
          <w:color w:val="000000" w:themeColor="text1"/>
          <w:sz w:val="20"/>
          <w:szCs w:val="20"/>
          <w:lang w:val="en-US" w:eastAsia="en-US"/>
        </w:rPr>
        <w:t>March 2019</w:t>
      </w:r>
    </w:p>
    <w:p w:rsidR="007768F9" w:rsidRPr="007768F9" w:rsidRDefault="007768F9" w:rsidP="007768F9">
      <w:pPr>
        <w:rPr>
          <w:rFonts w:ascii="Xerox Sans Expert" w:hAnsi="Xerox Sans Expert"/>
          <w:b/>
        </w:rPr>
      </w:pPr>
    </w:p>
    <w:p w:rsidR="007768F9" w:rsidRPr="007768F9" w:rsidRDefault="007768F9" w:rsidP="007768F9">
      <w:pPr>
        <w:rPr>
          <w:rFonts w:ascii="Xerox Sans Expert" w:hAnsi="Xerox Sans Expert"/>
          <w:b/>
        </w:rPr>
      </w:pPr>
    </w:p>
    <w:p w:rsidR="007768F9" w:rsidRPr="007768F9" w:rsidRDefault="007768F9" w:rsidP="007768F9">
      <w:pPr>
        <w:rPr>
          <w:rFonts w:ascii="Xerox Sans Expert" w:hAnsi="Xerox Sans Expert"/>
          <w:b/>
        </w:rPr>
      </w:pPr>
    </w:p>
    <w:p w:rsidR="007768F9" w:rsidRPr="007768F9" w:rsidRDefault="007768F9" w:rsidP="007768F9">
      <w:pPr>
        <w:rPr>
          <w:rFonts w:ascii="Xerox Sans Expert" w:hAnsi="Xerox Sans Expert"/>
          <w:b/>
        </w:rPr>
      </w:pPr>
    </w:p>
    <w:p w:rsidR="007768F9" w:rsidRPr="007768F9" w:rsidRDefault="007768F9" w:rsidP="007768F9">
      <w:pPr>
        <w:rPr>
          <w:rFonts w:ascii="Xerox Sans Expert" w:hAnsi="Xerox Sans Expert"/>
          <w:b/>
        </w:rPr>
      </w:pPr>
    </w:p>
    <w:p w:rsidR="007768F9" w:rsidRDefault="007768F9" w:rsidP="007768F9">
      <w:pPr>
        <w:spacing w:after="0" w:line="720" w:lineRule="exact"/>
        <w:rPr>
          <w:rFonts w:ascii="Xerox Sans Thin" w:eastAsiaTheme="minorHAnsi" w:hAnsi="Xerox Sans Thin"/>
          <w:bCs/>
          <w:color w:val="000000" w:themeColor="text1"/>
          <w:sz w:val="68"/>
          <w:szCs w:val="28"/>
          <w:lang w:val="en-US" w:eastAsia="en-US"/>
        </w:rPr>
      </w:pPr>
    </w:p>
    <w:p w:rsidR="007768F9" w:rsidRPr="007768F9" w:rsidRDefault="007768F9" w:rsidP="007768F9">
      <w:pPr>
        <w:spacing w:after="0" w:line="720" w:lineRule="exact"/>
        <w:rPr>
          <w:rFonts w:ascii="Xerox Sans Thin" w:eastAsiaTheme="minorHAnsi" w:hAnsi="Xerox Sans Thin"/>
          <w:bCs/>
          <w:color w:val="000000" w:themeColor="text1"/>
          <w:sz w:val="68"/>
          <w:szCs w:val="28"/>
          <w:lang w:val="en-US" w:eastAsia="en-US"/>
        </w:rPr>
      </w:pPr>
      <w:r w:rsidRPr="007768F9">
        <w:rPr>
          <w:rFonts w:ascii="Xerox Sans Thin" w:eastAsiaTheme="minorHAnsi" w:hAnsi="Xerox Sans Thin"/>
          <w:bCs/>
          <w:color w:val="000000" w:themeColor="text1"/>
          <w:sz w:val="68"/>
          <w:szCs w:val="28"/>
          <w:lang w:val="en-US" w:eastAsia="en-US"/>
        </w:rPr>
        <w:t>Asset DB</w:t>
      </w:r>
    </w:p>
    <w:p w:rsidR="007768F9" w:rsidRPr="007768F9" w:rsidRDefault="007768F9" w:rsidP="007768F9">
      <w:pPr>
        <w:spacing w:after="0" w:line="720" w:lineRule="exact"/>
        <w:rPr>
          <w:rFonts w:ascii="Xerox Sans Thin" w:eastAsiaTheme="minorHAnsi" w:hAnsi="Xerox Sans Thin"/>
          <w:bCs/>
          <w:color w:val="000000" w:themeColor="text1"/>
          <w:sz w:val="68"/>
          <w:szCs w:val="28"/>
          <w:lang w:val="en-US" w:eastAsia="en-US"/>
        </w:rPr>
      </w:pPr>
      <w:r w:rsidRPr="007768F9">
        <w:rPr>
          <w:rFonts w:ascii="Xerox Sans Thin" w:eastAsiaTheme="minorHAnsi" w:hAnsi="Xerox Sans Thin"/>
          <w:bCs/>
          <w:color w:val="000000" w:themeColor="text1"/>
          <w:sz w:val="68"/>
          <w:szCs w:val="28"/>
          <w:lang w:val="en-US" w:eastAsia="en-US"/>
        </w:rPr>
        <w:t>A</w:t>
      </w:r>
      <w:r>
        <w:rPr>
          <w:rFonts w:ascii="Xerox Sans Thin" w:eastAsiaTheme="minorHAnsi" w:hAnsi="Xerox Sans Thin"/>
          <w:bCs/>
          <w:color w:val="000000" w:themeColor="text1"/>
          <w:sz w:val="68"/>
          <w:szCs w:val="28"/>
          <w:lang w:val="en-US" w:eastAsia="en-US"/>
        </w:rPr>
        <w:t>nalyst</w:t>
      </w:r>
    </w:p>
    <w:p w:rsidR="007768F9" w:rsidRPr="007768F9" w:rsidRDefault="007768F9" w:rsidP="007768F9">
      <w:pPr>
        <w:spacing w:after="0" w:line="720" w:lineRule="exact"/>
        <w:rPr>
          <w:rFonts w:ascii="Xerox Sans Thin" w:eastAsiaTheme="minorHAnsi" w:hAnsi="Xerox Sans Thin"/>
          <w:bCs/>
          <w:color w:val="000000" w:themeColor="text1"/>
          <w:sz w:val="68"/>
          <w:szCs w:val="28"/>
          <w:lang w:val="en-US" w:eastAsia="en-US"/>
        </w:rPr>
      </w:pPr>
      <w:proofErr w:type="spellStart"/>
      <w:r w:rsidRPr="007768F9">
        <w:rPr>
          <w:rFonts w:ascii="Xerox Sans Thin" w:eastAsiaTheme="minorHAnsi" w:hAnsi="Xerox Sans Thin"/>
          <w:bCs/>
          <w:color w:val="000000" w:themeColor="text1"/>
          <w:sz w:val="68"/>
          <w:szCs w:val="28"/>
          <w:lang w:val="en-US" w:eastAsia="en-US"/>
        </w:rPr>
        <w:t>Benutzerhandbuch</w:t>
      </w:r>
      <w:proofErr w:type="spellEnd"/>
    </w:p>
    <w:p w:rsidR="007768F9" w:rsidRDefault="007768F9">
      <w:pPr>
        <w:rPr>
          <w:rFonts w:ascii="Xerox Sans Expert" w:hAnsi="Xerox Sans Expert"/>
          <w:b/>
        </w:rPr>
      </w:pPr>
      <w:r>
        <w:rPr>
          <w:rFonts w:ascii="Xerox Sans Expert" w:hAnsi="Xerox Sans Expert"/>
          <w:b/>
        </w:rPr>
        <w:br w:type="page"/>
      </w:r>
    </w:p>
    <w:p w:rsidR="007768F9" w:rsidRPr="00B51FA0" w:rsidRDefault="007768F9" w:rsidP="007768F9">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lastRenderedPageBreak/>
        <w:t>© 2019 Xerox Corporation. All rights reserved. Xerox® is a trademark of Xerox</w:t>
      </w:r>
      <w:r w:rsidRPr="00B51FA0">
        <w:rPr>
          <w:rFonts w:ascii="Cambria" w:eastAsia="Arial" w:hAnsi="Cambria" w:cs="Times New Roman"/>
          <w:sz w:val="20"/>
          <w:szCs w:val="20"/>
          <w:lang w:val="en-US" w:eastAsia="en-US"/>
        </w:rPr>
        <w:t> </w:t>
      </w:r>
      <w:r w:rsidRPr="00B51FA0">
        <w:rPr>
          <w:rFonts w:ascii="Xerox Sans Light" w:eastAsia="Arial" w:hAnsi="Xerox Sans Light" w:cs="Times New Roman"/>
          <w:sz w:val="20"/>
          <w:szCs w:val="20"/>
          <w:lang w:val="en-US" w:eastAsia="en-US"/>
        </w:rPr>
        <w:t xml:space="preserve">Corporation in the United States and/or other countries. BRXXXXX </w:t>
      </w:r>
    </w:p>
    <w:p w:rsidR="007768F9" w:rsidRPr="00B51FA0" w:rsidRDefault="007768F9" w:rsidP="007768F9">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 xml:space="preserve">Other company trademarks </w:t>
      </w:r>
      <w:proofErr w:type="gramStart"/>
      <w:r w:rsidRPr="00B51FA0">
        <w:rPr>
          <w:rFonts w:ascii="Xerox Sans Light" w:eastAsia="Arial" w:hAnsi="Xerox Sans Light" w:cs="Times New Roman"/>
          <w:sz w:val="20"/>
          <w:szCs w:val="20"/>
          <w:lang w:val="en-US" w:eastAsia="en-US"/>
        </w:rPr>
        <w:t>are also acknowledged</w:t>
      </w:r>
      <w:proofErr w:type="gramEnd"/>
      <w:r w:rsidRPr="00B51FA0">
        <w:rPr>
          <w:rFonts w:ascii="Xerox Sans Light" w:eastAsia="Arial" w:hAnsi="Xerox Sans Light" w:cs="Times New Roman"/>
          <w:sz w:val="20"/>
          <w:szCs w:val="20"/>
          <w:lang w:val="en-US" w:eastAsia="en-US"/>
        </w:rPr>
        <w:t>.</w:t>
      </w:r>
    </w:p>
    <w:p w:rsidR="007768F9" w:rsidRPr="00B51FA0" w:rsidRDefault="007768F9" w:rsidP="007768F9">
      <w:pPr>
        <w:spacing w:line="240" w:lineRule="atLeast"/>
        <w:rPr>
          <w:rFonts w:ascii="Xerox Sans Light" w:eastAsia="Arial" w:hAnsi="Xerox Sans Light" w:cs="Times New Roman"/>
          <w:sz w:val="20"/>
          <w:szCs w:val="20"/>
          <w:lang w:val="en-US" w:eastAsia="en-US"/>
        </w:rPr>
      </w:pPr>
      <w:r w:rsidRPr="00B51FA0">
        <w:rPr>
          <w:rFonts w:ascii="Xerox Sans Light" w:eastAsia="Arial" w:hAnsi="Xerox Sans Light" w:cs="Times New Roman"/>
          <w:sz w:val="20"/>
          <w:szCs w:val="20"/>
          <w:lang w:val="en-US" w:eastAsia="en-US"/>
        </w:rPr>
        <w:t>Document Version: 1.0 (</w:t>
      </w:r>
      <w:r>
        <w:rPr>
          <w:rFonts w:ascii="Xerox Sans Light" w:eastAsia="Arial" w:hAnsi="Xerox Sans Light" w:cs="Times New Roman"/>
          <w:sz w:val="20"/>
          <w:szCs w:val="20"/>
          <w:lang w:val="en-US" w:eastAsia="en-US"/>
        </w:rPr>
        <w:t>March</w:t>
      </w:r>
      <w:r w:rsidRPr="00B51FA0">
        <w:rPr>
          <w:rFonts w:ascii="Xerox Sans Light" w:eastAsia="Arial" w:hAnsi="Xerox Sans Light" w:cs="Times New Roman"/>
          <w:sz w:val="20"/>
          <w:szCs w:val="20"/>
          <w:lang w:val="en-US" w:eastAsia="en-US"/>
        </w:rPr>
        <w:t xml:space="preserve"> 2019).</w:t>
      </w:r>
    </w:p>
    <w:p w:rsidR="007768F9" w:rsidRPr="007768F9" w:rsidRDefault="007768F9" w:rsidP="007768F9">
      <w:pPr>
        <w:rPr>
          <w:rFonts w:ascii="Xerox Sans Expert" w:hAnsi="Xerox Sans Expert"/>
          <w:b/>
        </w:rPr>
      </w:pPr>
    </w:p>
    <w:p w:rsidR="007768F9" w:rsidRPr="007768F9" w:rsidRDefault="007768F9" w:rsidP="007768F9">
      <w:pPr>
        <w:rPr>
          <w:rFonts w:ascii="Xerox Sans Expert" w:hAnsi="Xerox Sans Expert"/>
          <w:b/>
        </w:rPr>
      </w:pPr>
    </w:p>
    <w:p w:rsidR="007768F9" w:rsidRPr="007768F9" w:rsidRDefault="007768F9" w:rsidP="007768F9">
      <w:pPr>
        <w:rPr>
          <w:rFonts w:ascii="Xerox Sans Expert" w:hAnsi="Xerox Sans Expert"/>
          <w:b/>
        </w:rPr>
      </w:pPr>
    </w:p>
    <w:p w:rsidR="007768F9" w:rsidRPr="007768F9" w:rsidRDefault="007768F9" w:rsidP="007768F9">
      <w:pPr>
        <w:spacing w:after="0" w:line="720" w:lineRule="exact"/>
        <w:rPr>
          <w:rFonts w:ascii="Xerox Sans Expert" w:hAnsi="Xerox Sans Expert"/>
          <w:b/>
        </w:rPr>
      </w:pPr>
    </w:p>
    <w:p w:rsidR="00126D98" w:rsidRDefault="00126D98" w:rsidP="00126D98"/>
    <w:p w:rsidR="00126D98" w:rsidRPr="00C459D8" w:rsidRDefault="00126D98" w:rsidP="00126D98">
      <w:pPr>
        <w:rPr>
          <w:rFonts w:ascii="Cambria" w:hAnsi="Cambria"/>
        </w:rPr>
        <w:sectPr w:rsidR="00126D98" w:rsidRPr="00C459D8" w:rsidSect="00424BB9">
          <w:footerReference w:type="default" r:id="rId12"/>
          <w:footerReference w:type="first" r:id="rId13"/>
          <w:pgSz w:w="11907" w:h="16839" w:code="9"/>
          <w:pgMar w:top="993" w:right="1800" w:bottom="1440" w:left="1800" w:header="708" w:footer="708" w:gutter="0"/>
          <w:cols w:space="708"/>
          <w:titlePg/>
          <w:docGrid w:linePitch="360"/>
        </w:sectPr>
      </w:pPr>
      <w:r w:rsidRPr="00C459D8">
        <w:rPr>
          <w:rFonts w:ascii="Cambria" w:hAnsi="Cambria"/>
        </w:rPr>
        <w:t xml:space="preserve">               </w:t>
      </w:r>
    </w:p>
    <w:p w:rsidR="000D3D24" w:rsidRPr="00092881" w:rsidRDefault="007C63EA" w:rsidP="007C02CA">
      <w:pPr>
        <w:pStyle w:val="TOCHeading"/>
        <w:numPr>
          <w:ilvl w:val="0"/>
          <w:numId w:val="0"/>
        </w:numPr>
        <w:ind w:left="432" w:firstLine="288"/>
        <w:jc w:val="center"/>
        <w:rPr>
          <w:sz w:val="40"/>
          <w:szCs w:val="40"/>
          <w:lang w:val="de-DE"/>
        </w:rPr>
      </w:pPr>
      <w:bookmarkStart w:id="1" w:name="_Toc315877236"/>
      <w:bookmarkStart w:id="2" w:name="_Toc304309950"/>
      <w:bookmarkStart w:id="3" w:name="_Ref289154836"/>
      <w:bookmarkStart w:id="4" w:name="_Toc141761134"/>
      <w:bookmarkEnd w:id="1"/>
      <w:r w:rsidRPr="00092881">
        <w:rPr>
          <w:sz w:val="40"/>
          <w:lang w:val="de-DE"/>
        </w:rPr>
        <w:lastRenderedPageBreak/>
        <w:t>Inhalt</w:t>
      </w:r>
    </w:p>
    <w:p w:rsidR="00B31B32" w:rsidRDefault="007C63EA">
      <w:pPr>
        <w:pStyle w:val="TOC1"/>
        <w:rPr>
          <w:rFonts w:asciiTheme="minorHAnsi" w:hAnsiTheme="minorHAnsi"/>
          <w:b w:val="0"/>
          <w:caps w:val="0"/>
          <w:sz w:val="22"/>
          <w:szCs w:val="22"/>
        </w:rPr>
      </w:pPr>
      <w:r w:rsidRPr="00092881">
        <w:rPr>
          <w:rFonts w:ascii="Arial" w:hAnsi="Arial"/>
          <w:lang w:val="de-DE"/>
        </w:rPr>
        <w:fldChar w:fldCharType="begin"/>
      </w:r>
      <w:r w:rsidRPr="00092881">
        <w:rPr>
          <w:rFonts w:ascii="Arial" w:hAnsi="Arial"/>
          <w:lang w:val="de-DE"/>
        </w:rPr>
        <w:instrText xml:space="preserve"> TOC \o "1-3" \h \z \u </w:instrText>
      </w:r>
      <w:r w:rsidRPr="00092881">
        <w:rPr>
          <w:rFonts w:ascii="Arial" w:hAnsi="Arial"/>
          <w:lang w:val="de-DE"/>
        </w:rPr>
        <w:fldChar w:fldCharType="separate"/>
      </w:r>
      <w:hyperlink w:anchor="_Toc3878438" w:history="1">
        <w:r w:rsidR="00B31B32" w:rsidRPr="00732E1E">
          <w:rPr>
            <w:rStyle w:val="Hyperlink"/>
            <w:lang w:val="de-DE"/>
          </w:rPr>
          <w:t>1</w:t>
        </w:r>
        <w:r w:rsidR="00B31B32">
          <w:rPr>
            <w:rFonts w:asciiTheme="minorHAnsi" w:hAnsiTheme="minorHAnsi"/>
            <w:b w:val="0"/>
            <w:caps w:val="0"/>
            <w:sz w:val="22"/>
            <w:szCs w:val="22"/>
          </w:rPr>
          <w:tab/>
        </w:r>
        <w:r w:rsidR="00B31B32" w:rsidRPr="00732E1E">
          <w:rPr>
            <w:rStyle w:val="Hyperlink"/>
            <w:lang w:val="de-DE"/>
          </w:rPr>
          <w:t>Datenvorbereitung</w:t>
        </w:r>
        <w:r w:rsidR="00B31B32">
          <w:rPr>
            <w:webHidden/>
          </w:rPr>
          <w:tab/>
        </w:r>
        <w:r w:rsidR="00B31B32">
          <w:rPr>
            <w:webHidden/>
          </w:rPr>
          <w:fldChar w:fldCharType="begin"/>
        </w:r>
        <w:r w:rsidR="00B31B32">
          <w:rPr>
            <w:webHidden/>
          </w:rPr>
          <w:instrText xml:space="preserve"> PAGEREF _Toc3878438 \h </w:instrText>
        </w:r>
        <w:r w:rsidR="00B31B32">
          <w:rPr>
            <w:webHidden/>
          </w:rPr>
        </w:r>
        <w:r w:rsidR="00B31B32">
          <w:rPr>
            <w:webHidden/>
          </w:rPr>
          <w:fldChar w:fldCharType="separate"/>
        </w:r>
        <w:r w:rsidR="00B31B32">
          <w:rPr>
            <w:webHidden/>
          </w:rPr>
          <w:t>1</w:t>
        </w:r>
        <w:r w:rsidR="00B31B32">
          <w:rPr>
            <w:webHidden/>
          </w:rPr>
          <w:fldChar w:fldCharType="end"/>
        </w:r>
      </w:hyperlink>
    </w:p>
    <w:p w:rsidR="00B31B32" w:rsidRDefault="00B31B32">
      <w:pPr>
        <w:pStyle w:val="TOC2"/>
        <w:rPr>
          <w:noProof/>
          <w:sz w:val="22"/>
          <w:szCs w:val="22"/>
          <w:lang w:eastAsia="en-GB"/>
        </w:rPr>
      </w:pPr>
      <w:hyperlink w:anchor="_Toc3878439" w:history="1">
        <w:r w:rsidRPr="00732E1E">
          <w:rPr>
            <w:rStyle w:val="Hyperlink"/>
            <w:noProof/>
            <w:lang w:val="de-DE"/>
          </w:rPr>
          <w:t>1.1</w:t>
        </w:r>
        <w:r>
          <w:rPr>
            <w:noProof/>
            <w:sz w:val="22"/>
            <w:szCs w:val="22"/>
            <w:lang w:eastAsia="en-GB"/>
          </w:rPr>
          <w:tab/>
        </w:r>
        <w:r w:rsidRPr="00732E1E">
          <w:rPr>
            <w:rStyle w:val="Hyperlink"/>
            <w:noProof/>
            <w:lang w:val="de-DE"/>
          </w:rPr>
          <w:t>Fehler bei den Zählerstandserfassungen</w:t>
        </w:r>
        <w:r>
          <w:rPr>
            <w:noProof/>
            <w:webHidden/>
          </w:rPr>
          <w:tab/>
        </w:r>
        <w:r>
          <w:rPr>
            <w:noProof/>
            <w:webHidden/>
          </w:rPr>
          <w:fldChar w:fldCharType="begin"/>
        </w:r>
        <w:r>
          <w:rPr>
            <w:noProof/>
            <w:webHidden/>
          </w:rPr>
          <w:instrText xml:space="preserve"> PAGEREF _Toc3878439 \h </w:instrText>
        </w:r>
        <w:r>
          <w:rPr>
            <w:noProof/>
            <w:webHidden/>
          </w:rPr>
        </w:r>
        <w:r>
          <w:rPr>
            <w:noProof/>
            <w:webHidden/>
          </w:rPr>
          <w:fldChar w:fldCharType="separate"/>
        </w:r>
        <w:r>
          <w:rPr>
            <w:noProof/>
            <w:webHidden/>
          </w:rPr>
          <w:t>1</w:t>
        </w:r>
        <w:r>
          <w:rPr>
            <w:noProof/>
            <w:webHidden/>
          </w:rPr>
          <w:fldChar w:fldCharType="end"/>
        </w:r>
      </w:hyperlink>
    </w:p>
    <w:p w:rsidR="00B31B32" w:rsidRDefault="00B31B32">
      <w:pPr>
        <w:pStyle w:val="TOC2"/>
        <w:rPr>
          <w:noProof/>
          <w:sz w:val="22"/>
          <w:szCs w:val="22"/>
          <w:lang w:eastAsia="en-GB"/>
        </w:rPr>
      </w:pPr>
      <w:hyperlink w:anchor="_Toc3878440" w:history="1">
        <w:r w:rsidRPr="00732E1E">
          <w:rPr>
            <w:rStyle w:val="Hyperlink"/>
            <w:noProof/>
            <w:lang w:val="de-DE"/>
          </w:rPr>
          <w:t>1.2</w:t>
        </w:r>
        <w:r>
          <w:rPr>
            <w:noProof/>
            <w:sz w:val="22"/>
            <w:szCs w:val="22"/>
            <w:lang w:eastAsia="en-GB"/>
          </w:rPr>
          <w:tab/>
        </w:r>
        <w:r w:rsidRPr="00732E1E">
          <w:rPr>
            <w:rStyle w:val="Hyperlink"/>
            <w:noProof/>
            <w:lang w:val="de-DE"/>
          </w:rPr>
          <w:t>Fehler bei der Überprüfung der Validierungswerte</w:t>
        </w:r>
        <w:r>
          <w:rPr>
            <w:noProof/>
            <w:webHidden/>
          </w:rPr>
          <w:tab/>
        </w:r>
        <w:r>
          <w:rPr>
            <w:noProof/>
            <w:webHidden/>
          </w:rPr>
          <w:fldChar w:fldCharType="begin"/>
        </w:r>
        <w:r>
          <w:rPr>
            <w:noProof/>
            <w:webHidden/>
          </w:rPr>
          <w:instrText xml:space="preserve"> PAGEREF _Toc3878440 \h </w:instrText>
        </w:r>
        <w:r>
          <w:rPr>
            <w:noProof/>
            <w:webHidden/>
          </w:rPr>
        </w:r>
        <w:r>
          <w:rPr>
            <w:noProof/>
            <w:webHidden/>
          </w:rPr>
          <w:fldChar w:fldCharType="separate"/>
        </w:r>
        <w:r>
          <w:rPr>
            <w:noProof/>
            <w:webHidden/>
          </w:rPr>
          <w:t>2</w:t>
        </w:r>
        <w:r>
          <w:rPr>
            <w:noProof/>
            <w:webHidden/>
          </w:rPr>
          <w:fldChar w:fldCharType="end"/>
        </w:r>
      </w:hyperlink>
    </w:p>
    <w:p w:rsidR="00B31B32" w:rsidRDefault="00B31B32">
      <w:pPr>
        <w:pStyle w:val="TOC1"/>
        <w:rPr>
          <w:rFonts w:asciiTheme="minorHAnsi" w:hAnsiTheme="minorHAnsi"/>
          <w:b w:val="0"/>
          <w:caps w:val="0"/>
          <w:sz w:val="22"/>
          <w:szCs w:val="22"/>
        </w:rPr>
      </w:pPr>
      <w:hyperlink w:anchor="_Toc3878441" w:history="1">
        <w:r w:rsidRPr="00732E1E">
          <w:rPr>
            <w:rStyle w:val="Hyperlink"/>
            <w:lang w:val="de-DE"/>
          </w:rPr>
          <w:t>2</w:t>
        </w:r>
        <w:r>
          <w:rPr>
            <w:rFonts w:asciiTheme="minorHAnsi" w:hAnsiTheme="minorHAnsi"/>
            <w:b w:val="0"/>
            <w:caps w:val="0"/>
            <w:sz w:val="22"/>
            <w:szCs w:val="22"/>
          </w:rPr>
          <w:tab/>
        </w:r>
        <w:r w:rsidRPr="00732E1E">
          <w:rPr>
            <w:rStyle w:val="Hyperlink"/>
            <w:lang w:val="de-DE"/>
          </w:rPr>
          <w:t>Volumenerzeugung</w:t>
        </w:r>
        <w:r>
          <w:rPr>
            <w:webHidden/>
          </w:rPr>
          <w:tab/>
        </w:r>
        <w:r>
          <w:rPr>
            <w:webHidden/>
          </w:rPr>
          <w:fldChar w:fldCharType="begin"/>
        </w:r>
        <w:r>
          <w:rPr>
            <w:webHidden/>
          </w:rPr>
          <w:instrText xml:space="preserve"> PAGEREF _Toc3878441 \h </w:instrText>
        </w:r>
        <w:r>
          <w:rPr>
            <w:webHidden/>
          </w:rPr>
        </w:r>
        <w:r>
          <w:rPr>
            <w:webHidden/>
          </w:rPr>
          <w:fldChar w:fldCharType="separate"/>
        </w:r>
        <w:r>
          <w:rPr>
            <w:webHidden/>
          </w:rPr>
          <w:t>4</w:t>
        </w:r>
        <w:r>
          <w:rPr>
            <w:webHidden/>
          </w:rPr>
          <w:fldChar w:fldCharType="end"/>
        </w:r>
      </w:hyperlink>
    </w:p>
    <w:p w:rsidR="00B31B32" w:rsidRDefault="00B31B32">
      <w:pPr>
        <w:pStyle w:val="TOC2"/>
        <w:rPr>
          <w:noProof/>
          <w:sz w:val="22"/>
          <w:szCs w:val="22"/>
          <w:lang w:eastAsia="en-GB"/>
        </w:rPr>
      </w:pPr>
      <w:hyperlink w:anchor="_Toc3878442" w:history="1">
        <w:r w:rsidRPr="00732E1E">
          <w:rPr>
            <w:rStyle w:val="Hyperlink"/>
            <w:noProof/>
            <w:lang w:val="de-DE"/>
          </w:rPr>
          <w:t>2.1</w:t>
        </w:r>
        <w:r>
          <w:rPr>
            <w:noProof/>
            <w:sz w:val="22"/>
            <w:szCs w:val="22"/>
            <w:lang w:eastAsia="en-GB"/>
          </w:rPr>
          <w:tab/>
        </w:r>
        <w:r w:rsidRPr="00732E1E">
          <w:rPr>
            <w:rStyle w:val="Hyperlink"/>
            <w:noProof/>
            <w:lang w:val="de-DE"/>
          </w:rPr>
          <w:t>Annahmen zur Volumenerzeugung</w:t>
        </w:r>
        <w:r>
          <w:rPr>
            <w:noProof/>
            <w:webHidden/>
          </w:rPr>
          <w:tab/>
        </w:r>
        <w:r>
          <w:rPr>
            <w:noProof/>
            <w:webHidden/>
          </w:rPr>
          <w:fldChar w:fldCharType="begin"/>
        </w:r>
        <w:r>
          <w:rPr>
            <w:noProof/>
            <w:webHidden/>
          </w:rPr>
          <w:instrText xml:space="preserve"> PAGEREF _Toc3878442 \h </w:instrText>
        </w:r>
        <w:r>
          <w:rPr>
            <w:noProof/>
            <w:webHidden/>
          </w:rPr>
        </w:r>
        <w:r>
          <w:rPr>
            <w:noProof/>
            <w:webHidden/>
          </w:rPr>
          <w:fldChar w:fldCharType="separate"/>
        </w:r>
        <w:r>
          <w:rPr>
            <w:noProof/>
            <w:webHidden/>
          </w:rPr>
          <w:t>4</w:t>
        </w:r>
        <w:r>
          <w:rPr>
            <w:noProof/>
            <w:webHidden/>
          </w:rPr>
          <w:fldChar w:fldCharType="end"/>
        </w:r>
      </w:hyperlink>
    </w:p>
    <w:p w:rsidR="00B31B32" w:rsidRDefault="00B31B32">
      <w:pPr>
        <w:pStyle w:val="TOC2"/>
        <w:rPr>
          <w:noProof/>
          <w:sz w:val="22"/>
          <w:szCs w:val="22"/>
          <w:lang w:eastAsia="en-GB"/>
        </w:rPr>
      </w:pPr>
      <w:hyperlink w:anchor="_Toc3878443" w:history="1">
        <w:r w:rsidRPr="00732E1E">
          <w:rPr>
            <w:rStyle w:val="Hyperlink"/>
            <w:noProof/>
            <w:lang w:val="de-DE"/>
          </w:rPr>
          <w:t>2.2</w:t>
        </w:r>
        <w:r>
          <w:rPr>
            <w:noProof/>
            <w:sz w:val="22"/>
            <w:szCs w:val="22"/>
            <w:lang w:eastAsia="en-GB"/>
          </w:rPr>
          <w:tab/>
        </w:r>
        <w:r w:rsidRPr="00732E1E">
          <w:rPr>
            <w:rStyle w:val="Hyperlink"/>
            <w:noProof/>
            <w:lang w:val="de-DE"/>
          </w:rPr>
          <w:t>Annahmen zur Volumenerzeugung erstellen</w:t>
        </w:r>
        <w:r>
          <w:rPr>
            <w:noProof/>
            <w:webHidden/>
          </w:rPr>
          <w:tab/>
        </w:r>
        <w:r>
          <w:rPr>
            <w:noProof/>
            <w:webHidden/>
          </w:rPr>
          <w:fldChar w:fldCharType="begin"/>
        </w:r>
        <w:r>
          <w:rPr>
            <w:noProof/>
            <w:webHidden/>
          </w:rPr>
          <w:instrText xml:space="preserve"> PAGEREF _Toc3878443 \h </w:instrText>
        </w:r>
        <w:r>
          <w:rPr>
            <w:noProof/>
            <w:webHidden/>
          </w:rPr>
        </w:r>
        <w:r>
          <w:rPr>
            <w:noProof/>
            <w:webHidden/>
          </w:rPr>
          <w:fldChar w:fldCharType="separate"/>
        </w:r>
        <w:r>
          <w:rPr>
            <w:noProof/>
            <w:webHidden/>
          </w:rPr>
          <w:t>4</w:t>
        </w:r>
        <w:r>
          <w:rPr>
            <w:noProof/>
            <w:webHidden/>
          </w:rPr>
          <w:fldChar w:fldCharType="end"/>
        </w:r>
      </w:hyperlink>
    </w:p>
    <w:p w:rsidR="00B31B32" w:rsidRDefault="00B31B32">
      <w:pPr>
        <w:pStyle w:val="TOC2"/>
        <w:rPr>
          <w:noProof/>
          <w:sz w:val="22"/>
          <w:szCs w:val="22"/>
          <w:lang w:eastAsia="en-GB"/>
        </w:rPr>
      </w:pPr>
      <w:hyperlink w:anchor="_Toc3878444" w:history="1">
        <w:r w:rsidRPr="00732E1E">
          <w:rPr>
            <w:rStyle w:val="Hyperlink"/>
            <w:noProof/>
            <w:lang w:val="de-DE"/>
          </w:rPr>
          <w:t>2.3</w:t>
        </w:r>
        <w:r>
          <w:rPr>
            <w:noProof/>
            <w:sz w:val="22"/>
            <w:szCs w:val="22"/>
            <w:lang w:eastAsia="en-GB"/>
          </w:rPr>
          <w:tab/>
        </w:r>
        <w:r w:rsidRPr="00732E1E">
          <w:rPr>
            <w:rStyle w:val="Hyperlink"/>
            <w:noProof/>
            <w:lang w:val="de-DE"/>
          </w:rPr>
          <w:t>Volumenannahmen bearbeiten und löschen</w:t>
        </w:r>
        <w:r>
          <w:rPr>
            <w:noProof/>
            <w:webHidden/>
          </w:rPr>
          <w:tab/>
        </w:r>
        <w:r>
          <w:rPr>
            <w:noProof/>
            <w:webHidden/>
          </w:rPr>
          <w:fldChar w:fldCharType="begin"/>
        </w:r>
        <w:r>
          <w:rPr>
            <w:noProof/>
            <w:webHidden/>
          </w:rPr>
          <w:instrText xml:space="preserve"> PAGEREF _Toc3878444 \h </w:instrText>
        </w:r>
        <w:r>
          <w:rPr>
            <w:noProof/>
            <w:webHidden/>
          </w:rPr>
        </w:r>
        <w:r>
          <w:rPr>
            <w:noProof/>
            <w:webHidden/>
          </w:rPr>
          <w:fldChar w:fldCharType="separate"/>
        </w:r>
        <w:r>
          <w:rPr>
            <w:noProof/>
            <w:webHidden/>
          </w:rPr>
          <w:t>7</w:t>
        </w:r>
        <w:r>
          <w:rPr>
            <w:noProof/>
            <w:webHidden/>
          </w:rPr>
          <w:fldChar w:fldCharType="end"/>
        </w:r>
      </w:hyperlink>
    </w:p>
    <w:p w:rsidR="00B31B32" w:rsidRDefault="00B31B32">
      <w:pPr>
        <w:pStyle w:val="TOC2"/>
        <w:rPr>
          <w:noProof/>
          <w:sz w:val="22"/>
          <w:szCs w:val="22"/>
          <w:lang w:eastAsia="en-GB"/>
        </w:rPr>
      </w:pPr>
      <w:hyperlink w:anchor="_Toc3878445" w:history="1">
        <w:r w:rsidRPr="00732E1E">
          <w:rPr>
            <w:rStyle w:val="Hyperlink"/>
            <w:noProof/>
            <w:lang w:val="de-DE"/>
          </w:rPr>
          <w:t>2.4</w:t>
        </w:r>
        <w:r>
          <w:rPr>
            <w:noProof/>
            <w:sz w:val="22"/>
            <w:szCs w:val="22"/>
            <w:lang w:eastAsia="en-GB"/>
          </w:rPr>
          <w:tab/>
        </w:r>
        <w:r w:rsidRPr="00732E1E">
          <w:rPr>
            <w:rStyle w:val="Hyperlink"/>
            <w:noProof/>
            <w:lang w:val="de-DE"/>
          </w:rPr>
          <w:t>Annahmen zur Volumenerzeugung zuweisen</w:t>
        </w:r>
        <w:r>
          <w:rPr>
            <w:noProof/>
            <w:webHidden/>
          </w:rPr>
          <w:tab/>
        </w:r>
        <w:r>
          <w:rPr>
            <w:noProof/>
            <w:webHidden/>
          </w:rPr>
          <w:fldChar w:fldCharType="begin"/>
        </w:r>
        <w:r>
          <w:rPr>
            <w:noProof/>
            <w:webHidden/>
          </w:rPr>
          <w:instrText xml:space="preserve"> PAGEREF _Toc3878445 \h </w:instrText>
        </w:r>
        <w:r>
          <w:rPr>
            <w:noProof/>
            <w:webHidden/>
          </w:rPr>
        </w:r>
        <w:r>
          <w:rPr>
            <w:noProof/>
            <w:webHidden/>
          </w:rPr>
          <w:fldChar w:fldCharType="separate"/>
        </w:r>
        <w:r>
          <w:rPr>
            <w:noProof/>
            <w:webHidden/>
          </w:rPr>
          <w:t>8</w:t>
        </w:r>
        <w:r>
          <w:rPr>
            <w:noProof/>
            <w:webHidden/>
          </w:rPr>
          <w:fldChar w:fldCharType="end"/>
        </w:r>
      </w:hyperlink>
    </w:p>
    <w:p w:rsidR="00B31B32" w:rsidRDefault="00B31B32">
      <w:pPr>
        <w:pStyle w:val="TOC2"/>
        <w:rPr>
          <w:noProof/>
          <w:sz w:val="22"/>
          <w:szCs w:val="22"/>
          <w:lang w:eastAsia="en-GB"/>
        </w:rPr>
      </w:pPr>
      <w:hyperlink w:anchor="_Toc3878446" w:history="1">
        <w:r w:rsidRPr="00732E1E">
          <w:rPr>
            <w:rStyle w:val="Hyperlink"/>
            <w:noProof/>
            <w:lang w:val="de-DE"/>
          </w:rPr>
          <w:t>2.5</w:t>
        </w:r>
        <w:r>
          <w:rPr>
            <w:noProof/>
            <w:sz w:val="22"/>
            <w:szCs w:val="22"/>
            <w:lang w:eastAsia="en-GB"/>
          </w:rPr>
          <w:tab/>
        </w:r>
        <w:r w:rsidRPr="00732E1E">
          <w:rPr>
            <w:rStyle w:val="Hyperlink"/>
            <w:noProof/>
            <w:lang w:val="de-DE"/>
          </w:rPr>
          <w:t>Volumenerzeugung</w:t>
        </w:r>
        <w:r>
          <w:rPr>
            <w:noProof/>
            <w:webHidden/>
          </w:rPr>
          <w:tab/>
        </w:r>
        <w:r>
          <w:rPr>
            <w:noProof/>
            <w:webHidden/>
          </w:rPr>
          <w:fldChar w:fldCharType="begin"/>
        </w:r>
        <w:r>
          <w:rPr>
            <w:noProof/>
            <w:webHidden/>
          </w:rPr>
          <w:instrText xml:space="preserve"> PAGEREF _Toc3878446 \h </w:instrText>
        </w:r>
        <w:r>
          <w:rPr>
            <w:noProof/>
            <w:webHidden/>
          </w:rPr>
        </w:r>
        <w:r>
          <w:rPr>
            <w:noProof/>
            <w:webHidden/>
          </w:rPr>
          <w:fldChar w:fldCharType="separate"/>
        </w:r>
        <w:r>
          <w:rPr>
            <w:noProof/>
            <w:webHidden/>
          </w:rPr>
          <w:t>9</w:t>
        </w:r>
        <w:r>
          <w:rPr>
            <w:noProof/>
            <w:webHidden/>
          </w:rPr>
          <w:fldChar w:fldCharType="end"/>
        </w:r>
      </w:hyperlink>
    </w:p>
    <w:p w:rsidR="00B31B32" w:rsidRDefault="00B31B32">
      <w:pPr>
        <w:pStyle w:val="TOC1"/>
        <w:rPr>
          <w:rFonts w:asciiTheme="minorHAnsi" w:hAnsiTheme="minorHAnsi"/>
          <w:b w:val="0"/>
          <w:caps w:val="0"/>
          <w:sz w:val="22"/>
          <w:szCs w:val="22"/>
        </w:rPr>
      </w:pPr>
      <w:hyperlink w:anchor="_Toc3878447" w:history="1">
        <w:r w:rsidRPr="00732E1E">
          <w:rPr>
            <w:rStyle w:val="Hyperlink"/>
            <w:lang w:val="de-DE"/>
          </w:rPr>
          <w:t>3</w:t>
        </w:r>
        <w:r>
          <w:rPr>
            <w:rFonts w:asciiTheme="minorHAnsi" w:hAnsiTheme="minorHAnsi"/>
            <w:b w:val="0"/>
            <w:caps w:val="0"/>
            <w:sz w:val="22"/>
            <w:szCs w:val="22"/>
          </w:rPr>
          <w:tab/>
        </w:r>
        <w:r w:rsidRPr="00732E1E">
          <w:rPr>
            <w:rStyle w:val="Hyperlink"/>
            <w:lang w:val="de-DE"/>
          </w:rPr>
          <w:t>Kosten berechnen mit dem TCO-Tool</w:t>
        </w:r>
        <w:r>
          <w:rPr>
            <w:webHidden/>
          </w:rPr>
          <w:tab/>
        </w:r>
        <w:r>
          <w:rPr>
            <w:webHidden/>
          </w:rPr>
          <w:fldChar w:fldCharType="begin"/>
        </w:r>
        <w:r>
          <w:rPr>
            <w:webHidden/>
          </w:rPr>
          <w:instrText xml:space="preserve"> PAGEREF _Toc3878447 \h </w:instrText>
        </w:r>
        <w:r>
          <w:rPr>
            <w:webHidden/>
          </w:rPr>
        </w:r>
        <w:r>
          <w:rPr>
            <w:webHidden/>
          </w:rPr>
          <w:fldChar w:fldCharType="separate"/>
        </w:r>
        <w:r>
          <w:rPr>
            <w:webHidden/>
          </w:rPr>
          <w:t>11</w:t>
        </w:r>
        <w:r>
          <w:rPr>
            <w:webHidden/>
          </w:rPr>
          <w:fldChar w:fldCharType="end"/>
        </w:r>
      </w:hyperlink>
    </w:p>
    <w:p w:rsidR="00B31B32" w:rsidRDefault="00B31B32">
      <w:pPr>
        <w:pStyle w:val="TOC2"/>
        <w:rPr>
          <w:noProof/>
          <w:sz w:val="22"/>
          <w:szCs w:val="22"/>
          <w:lang w:eastAsia="en-GB"/>
        </w:rPr>
      </w:pPr>
      <w:hyperlink w:anchor="_Toc3878448" w:history="1">
        <w:r w:rsidRPr="00732E1E">
          <w:rPr>
            <w:rStyle w:val="Hyperlink"/>
            <w:noProof/>
            <w:lang w:val="de-DE"/>
          </w:rPr>
          <w:t>3.1</w:t>
        </w:r>
        <w:r>
          <w:rPr>
            <w:noProof/>
            <w:sz w:val="22"/>
            <w:szCs w:val="22"/>
            <w:lang w:eastAsia="en-GB"/>
          </w:rPr>
          <w:tab/>
        </w:r>
        <w:r w:rsidRPr="00732E1E">
          <w:rPr>
            <w:rStyle w:val="Hyperlink"/>
            <w:noProof/>
            <w:lang w:val="de-DE"/>
          </w:rPr>
          <w:t>Neue TCO-Analyse erstellen</w:t>
        </w:r>
        <w:r>
          <w:rPr>
            <w:noProof/>
            <w:webHidden/>
          </w:rPr>
          <w:tab/>
        </w:r>
        <w:r>
          <w:rPr>
            <w:noProof/>
            <w:webHidden/>
          </w:rPr>
          <w:fldChar w:fldCharType="begin"/>
        </w:r>
        <w:r>
          <w:rPr>
            <w:noProof/>
            <w:webHidden/>
          </w:rPr>
          <w:instrText xml:space="preserve"> PAGEREF _Toc3878448 \h </w:instrText>
        </w:r>
        <w:r>
          <w:rPr>
            <w:noProof/>
            <w:webHidden/>
          </w:rPr>
        </w:r>
        <w:r>
          <w:rPr>
            <w:noProof/>
            <w:webHidden/>
          </w:rPr>
          <w:fldChar w:fldCharType="separate"/>
        </w:r>
        <w:r>
          <w:rPr>
            <w:noProof/>
            <w:webHidden/>
          </w:rPr>
          <w:t>13</w:t>
        </w:r>
        <w:r>
          <w:rPr>
            <w:noProof/>
            <w:webHidden/>
          </w:rPr>
          <w:fldChar w:fldCharType="end"/>
        </w:r>
      </w:hyperlink>
    </w:p>
    <w:p w:rsidR="00B31B32" w:rsidRDefault="00B31B32">
      <w:pPr>
        <w:pStyle w:val="TOC2"/>
        <w:rPr>
          <w:noProof/>
          <w:sz w:val="22"/>
          <w:szCs w:val="22"/>
          <w:lang w:eastAsia="en-GB"/>
        </w:rPr>
      </w:pPr>
      <w:hyperlink w:anchor="_Toc3878449" w:history="1">
        <w:r w:rsidRPr="00732E1E">
          <w:rPr>
            <w:rStyle w:val="Hyperlink"/>
            <w:rFonts w:cs="Arial"/>
            <w:noProof/>
            <w:lang w:val="de-DE"/>
          </w:rPr>
          <w:t>3.2</w:t>
        </w:r>
        <w:r>
          <w:rPr>
            <w:noProof/>
            <w:sz w:val="22"/>
            <w:szCs w:val="22"/>
            <w:lang w:eastAsia="en-GB"/>
          </w:rPr>
          <w:tab/>
        </w:r>
        <w:r w:rsidRPr="00732E1E">
          <w:rPr>
            <w:rStyle w:val="Hyperlink"/>
            <w:noProof/>
            <w:lang w:val="de-DE"/>
          </w:rPr>
          <w:t>Jedem Druckgerät eine TCO-Kategorie zuweisen</w:t>
        </w:r>
        <w:r>
          <w:rPr>
            <w:noProof/>
            <w:webHidden/>
          </w:rPr>
          <w:tab/>
        </w:r>
        <w:r>
          <w:rPr>
            <w:noProof/>
            <w:webHidden/>
          </w:rPr>
          <w:fldChar w:fldCharType="begin"/>
        </w:r>
        <w:r>
          <w:rPr>
            <w:noProof/>
            <w:webHidden/>
          </w:rPr>
          <w:instrText xml:space="preserve"> PAGEREF _Toc3878449 \h </w:instrText>
        </w:r>
        <w:r>
          <w:rPr>
            <w:noProof/>
            <w:webHidden/>
          </w:rPr>
        </w:r>
        <w:r>
          <w:rPr>
            <w:noProof/>
            <w:webHidden/>
          </w:rPr>
          <w:fldChar w:fldCharType="separate"/>
        </w:r>
        <w:r>
          <w:rPr>
            <w:noProof/>
            <w:webHidden/>
          </w:rPr>
          <w:t>13</w:t>
        </w:r>
        <w:r>
          <w:rPr>
            <w:noProof/>
            <w:webHidden/>
          </w:rPr>
          <w:fldChar w:fldCharType="end"/>
        </w:r>
      </w:hyperlink>
    </w:p>
    <w:p w:rsidR="00B31B32" w:rsidRDefault="00B31B32">
      <w:pPr>
        <w:pStyle w:val="TOC2"/>
        <w:rPr>
          <w:noProof/>
          <w:sz w:val="22"/>
          <w:szCs w:val="22"/>
          <w:lang w:eastAsia="en-GB"/>
        </w:rPr>
      </w:pPr>
      <w:hyperlink w:anchor="_Toc3878450" w:history="1">
        <w:r w:rsidRPr="00732E1E">
          <w:rPr>
            <w:rStyle w:val="Hyperlink"/>
            <w:rFonts w:cs="Arial"/>
            <w:noProof/>
            <w:lang w:val="de-DE"/>
          </w:rPr>
          <w:t>3.3</w:t>
        </w:r>
        <w:r>
          <w:rPr>
            <w:noProof/>
            <w:sz w:val="22"/>
            <w:szCs w:val="22"/>
            <w:lang w:eastAsia="en-GB"/>
          </w:rPr>
          <w:tab/>
        </w:r>
        <w:r w:rsidRPr="00732E1E">
          <w:rPr>
            <w:rStyle w:val="Hyperlink"/>
            <w:noProof/>
            <w:lang w:val="de-DE"/>
          </w:rPr>
          <w:t>Preis- und Ergiebigkeitsdaten abrufen</w:t>
        </w:r>
        <w:r>
          <w:rPr>
            <w:noProof/>
            <w:webHidden/>
          </w:rPr>
          <w:tab/>
        </w:r>
        <w:r>
          <w:rPr>
            <w:noProof/>
            <w:webHidden/>
          </w:rPr>
          <w:fldChar w:fldCharType="begin"/>
        </w:r>
        <w:r>
          <w:rPr>
            <w:noProof/>
            <w:webHidden/>
          </w:rPr>
          <w:instrText xml:space="preserve"> PAGEREF _Toc3878450 \h </w:instrText>
        </w:r>
        <w:r>
          <w:rPr>
            <w:noProof/>
            <w:webHidden/>
          </w:rPr>
        </w:r>
        <w:r>
          <w:rPr>
            <w:noProof/>
            <w:webHidden/>
          </w:rPr>
          <w:fldChar w:fldCharType="separate"/>
        </w:r>
        <w:r>
          <w:rPr>
            <w:noProof/>
            <w:webHidden/>
          </w:rPr>
          <w:t>15</w:t>
        </w:r>
        <w:r>
          <w:rPr>
            <w:noProof/>
            <w:webHidden/>
          </w:rPr>
          <w:fldChar w:fldCharType="end"/>
        </w:r>
      </w:hyperlink>
    </w:p>
    <w:p w:rsidR="00B31B32" w:rsidRDefault="00B31B32">
      <w:pPr>
        <w:pStyle w:val="TOC2"/>
        <w:rPr>
          <w:noProof/>
          <w:sz w:val="22"/>
          <w:szCs w:val="22"/>
          <w:lang w:eastAsia="en-GB"/>
        </w:rPr>
      </w:pPr>
      <w:hyperlink w:anchor="_Toc3878451" w:history="1">
        <w:r w:rsidRPr="00732E1E">
          <w:rPr>
            <w:rStyle w:val="Hyperlink"/>
            <w:noProof/>
            <w:lang w:val="de-DE"/>
          </w:rPr>
          <w:t>3.4</w:t>
        </w:r>
        <w:r>
          <w:rPr>
            <w:noProof/>
            <w:sz w:val="22"/>
            <w:szCs w:val="22"/>
            <w:lang w:eastAsia="en-GB"/>
          </w:rPr>
          <w:tab/>
        </w:r>
        <w:r w:rsidRPr="00732E1E">
          <w:rPr>
            <w:rStyle w:val="Hyperlink"/>
            <w:noProof/>
            <w:lang w:val="de-DE"/>
          </w:rPr>
          <w:t>Kostendaten des Kunden hinzufügen</w:t>
        </w:r>
        <w:r>
          <w:rPr>
            <w:noProof/>
            <w:webHidden/>
          </w:rPr>
          <w:tab/>
        </w:r>
        <w:r>
          <w:rPr>
            <w:noProof/>
            <w:webHidden/>
          </w:rPr>
          <w:fldChar w:fldCharType="begin"/>
        </w:r>
        <w:r>
          <w:rPr>
            <w:noProof/>
            <w:webHidden/>
          </w:rPr>
          <w:instrText xml:space="preserve"> PAGEREF _Toc3878451 \h </w:instrText>
        </w:r>
        <w:r>
          <w:rPr>
            <w:noProof/>
            <w:webHidden/>
          </w:rPr>
        </w:r>
        <w:r>
          <w:rPr>
            <w:noProof/>
            <w:webHidden/>
          </w:rPr>
          <w:fldChar w:fldCharType="separate"/>
        </w:r>
        <w:r>
          <w:rPr>
            <w:noProof/>
            <w:webHidden/>
          </w:rPr>
          <w:t>19</w:t>
        </w:r>
        <w:r>
          <w:rPr>
            <w:noProof/>
            <w:webHidden/>
          </w:rPr>
          <w:fldChar w:fldCharType="end"/>
        </w:r>
      </w:hyperlink>
    </w:p>
    <w:p w:rsidR="00B31B32" w:rsidRDefault="00B31B32">
      <w:pPr>
        <w:pStyle w:val="TOC2"/>
        <w:rPr>
          <w:noProof/>
          <w:sz w:val="22"/>
          <w:szCs w:val="22"/>
          <w:lang w:eastAsia="en-GB"/>
        </w:rPr>
      </w:pPr>
      <w:hyperlink w:anchor="_Toc3878452" w:history="1">
        <w:r w:rsidRPr="00732E1E">
          <w:rPr>
            <w:rStyle w:val="Hyperlink"/>
            <w:noProof/>
            <w:lang w:val="de-DE"/>
          </w:rPr>
          <w:t>3.5</w:t>
        </w:r>
        <w:r>
          <w:rPr>
            <w:noProof/>
            <w:sz w:val="22"/>
            <w:szCs w:val="22"/>
            <w:lang w:eastAsia="en-GB"/>
          </w:rPr>
          <w:tab/>
        </w:r>
        <w:r w:rsidRPr="00732E1E">
          <w:rPr>
            <w:rStyle w:val="Hyperlink"/>
            <w:noProof/>
            <w:lang w:val="de-DE"/>
          </w:rPr>
          <w:t>Verbrauchsmaterialien entfernen</w:t>
        </w:r>
        <w:r>
          <w:rPr>
            <w:noProof/>
            <w:webHidden/>
          </w:rPr>
          <w:tab/>
        </w:r>
        <w:r>
          <w:rPr>
            <w:noProof/>
            <w:webHidden/>
          </w:rPr>
          <w:fldChar w:fldCharType="begin"/>
        </w:r>
        <w:r>
          <w:rPr>
            <w:noProof/>
            <w:webHidden/>
          </w:rPr>
          <w:instrText xml:space="preserve"> PAGEREF _Toc3878452 \h </w:instrText>
        </w:r>
        <w:r>
          <w:rPr>
            <w:noProof/>
            <w:webHidden/>
          </w:rPr>
        </w:r>
        <w:r>
          <w:rPr>
            <w:noProof/>
            <w:webHidden/>
          </w:rPr>
          <w:fldChar w:fldCharType="separate"/>
        </w:r>
        <w:r>
          <w:rPr>
            <w:noProof/>
            <w:webHidden/>
          </w:rPr>
          <w:t>20</w:t>
        </w:r>
        <w:r>
          <w:rPr>
            <w:noProof/>
            <w:webHidden/>
          </w:rPr>
          <w:fldChar w:fldCharType="end"/>
        </w:r>
      </w:hyperlink>
    </w:p>
    <w:p w:rsidR="00B31B32" w:rsidRDefault="00B31B32">
      <w:pPr>
        <w:pStyle w:val="TOC2"/>
        <w:rPr>
          <w:noProof/>
          <w:sz w:val="22"/>
          <w:szCs w:val="22"/>
          <w:lang w:eastAsia="en-GB"/>
        </w:rPr>
      </w:pPr>
      <w:hyperlink w:anchor="_Toc3878453" w:history="1">
        <w:r w:rsidRPr="00732E1E">
          <w:rPr>
            <w:rStyle w:val="Hyperlink"/>
            <w:noProof/>
            <w:lang w:val="de-DE"/>
          </w:rPr>
          <w:t>3.6</w:t>
        </w:r>
        <w:r>
          <w:rPr>
            <w:noProof/>
            <w:sz w:val="22"/>
            <w:szCs w:val="22"/>
            <w:lang w:eastAsia="en-GB"/>
          </w:rPr>
          <w:tab/>
        </w:r>
        <w:r w:rsidRPr="00732E1E">
          <w:rPr>
            <w:rStyle w:val="Hyperlink"/>
            <w:noProof/>
            <w:lang w:val="de-DE"/>
          </w:rPr>
          <w:t>Lokales Verbrauchsmaterial</w:t>
        </w:r>
        <w:r>
          <w:rPr>
            <w:noProof/>
            <w:webHidden/>
          </w:rPr>
          <w:tab/>
        </w:r>
        <w:r>
          <w:rPr>
            <w:noProof/>
            <w:webHidden/>
          </w:rPr>
          <w:fldChar w:fldCharType="begin"/>
        </w:r>
        <w:r>
          <w:rPr>
            <w:noProof/>
            <w:webHidden/>
          </w:rPr>
          <w:instrText xml:space="preserve"> PAGEREF _Toc3878453 \h </w:instrText>
        </w:r>
        <w:r>
          <w:rPr>
            <w:noProof/>
            <w:webHidden/>
          </w:rPr>
        </w:r>
        <w:r>
          <w:rPr>
            <w:noProof/>
            <w:webHidden/>
          </w:rPr>
          <w:fldChar w:fldCharType="separate"/>
        </w:r>
        <w:r>
          <w:rPr>
            <w:noProof/>
            <w:webHidden/>
          </w:rPr>
          <w:t>20</w:t>
        </w:r>
        <w:r>
          <w:rPr>
            <w:noProof/>
            <w:webHidden/>
          </w:rPr>
          <w:fldChar w:fldCharType="end"/>
        </w:r>
      </w:hyperlink>
    </w:p>
    <w:p w:rsidR="00B31B32" w:rsidRDefault="00B31B32">
      <w:pPr>
        <w:pStyle w:val="TOC3"/>
        <w:rPr>
          <w:noProof/>
          <w:sz w:val="22"/>
          <w:szCs w:val="22"/>
          <w:lang w:eastAsia="en-GB"/>
        </w:rPr>
      </w:pPr>
      <w:hyperlink w:anchor="_Toc3878463" w:history="1">
        <w:r w:rsidRPr="00732E1E">
          <w:rPr>
            <w:rStyle w:val="Hyperlink"/>
            <w:noProof/>
            <w:lang w:val="de-DE"/>
          </w:rPr>
          <w:t>3.6.1.</w:t>
        </w:r>
        <w:r>
          <w:rPr>
            <w:noProof/>
            <w:sz w:val="22"/>
            <w:szCs w:val="22"/>
            <w:lang w:eastAsia="en-GB"/>
          </w:rPr>
          <w:tab/>
        </w:r>
        <w:r w:rsidRPr="00732E1E">
          <w:rPr>
            <w:rStyle w:val="Hyperlink"/>
            <w:noProof/>
            <w:lang w:val="de-DE"/>
          </w:rPr>
          <w:t>Zuvor erstelltes lokales Verbrauchsmaterial verwenden</w:t>
        </w:r>
        <w:r>
          <w:rPr>
            <w:noProof/>
            <w:webHidden/>
          </w:rPr>
          <w:tab/>
        </w:r>
        <w:r>
          <w:rPr>
            <w:noProof/>
            <w:webHidden/>
          </w:rPr>
          <w:fldChar w:fldCharType="begin"/>
        </w:r>
        <w:r>
          <w:rPr>
            <w:noProof/>
            <w:webHidden/>
          </w:rPr>
          <w:instrText xml:space="preserve"> PAGEREF _Toc3878463 \h </w:instrText>
        </w:r>
        <w:r>
          <w:rPr>
            <w:noProof/>
            <w:webHidden/>
          </w:rPr>
        </w:r>
        <w:r>
          <w:rPr>
            <w:noProof/>
            <w:webHidden/>
          </w:rPr>
          <w:fldChar w:fldCharType="separate"/>
        </w:r>
        <w:r>
          <w:rPr>
            <w:noProof/>
            <w:webHidden/>
          </w:rPr>
          <w:t>22</w:t>
        </w:r>
        <w:r>
          <w:rPr>
            <w:noProof/>
            <w:webHidden/>
          </w:rPr>
          <w:fldChar w:fldCharType="end"/>
        </w:r>
      </w:hyperlink>
    </w:p>
    <w:p w:rsidR="00B31B32" w:rsidRDefault="00B31B32">
      <w:pPr>
        <w:pStyle w:val="TOC3"/>
        <w:rPr>
          <w:noProof/>
          <w:sz w:val="22"/>
          <w:szCs w:val="22"/>
          <w:lang w:eastAsia="en-GB"/>
        </w:rPr>
      </w:pPr>
      <w:hyperlink w:anchor="_Toc3878464" w:history="1">
        <w:r w:rsidRPr="00732E1E">
          <w:rPr>
            <w:rStyle w:val="Hyperlink"/>
            <w:noProof/>
            <w:lang w:val="de-DE"/>
          </w:rPr>
          <w:t>3.6.2.</w:t>
        </w:r>
        <w:r>
          <w:rPr>
            <w:noProof/>
            <w:sz w:val="22"/>
            <w:szCs w:val="22"/>
            <w:lang w:eastAsia="en-GB"/>
          </w:rPr>
          <w:tab/>
        </w:r>
        <w:r w:rsidRPr="00732E1E">
          <w:rPr>
            <w:rStyle w:val="Hyperlink"/>
            <w:noProof/>
            <w:lang w:val="de-DE"/>
          </w:rPr>
          <w:t>Verbrauchsmaterial verwalten</w:t>
        </w:r>
        <w:r>
          <w:rPr>
            <w:noProof/>
            <w:webHidden/>
          </w:rPr>
          <w:tab/>
        </w:r>
        <w:r>
          <w:rPr>
            <w:noProof/>
            <w:webHidden/>
          </w:rPr>
          <w:fldChar w:fldCharType="begin"/>
        </w:r>
        <w:r>
          <w:rPr>
            <w:noProof/>
            <w:webHidden/>
          </w:rPr>
          <w:instrText xml:space="preserve"> PAGEREF _Toc3878464 \h </w:instrText>
        </w:r>
        <w:r>
          <w:rPr>
            <w:noProof/>
            <w:webHidden/>
          </w:rPr>
        </w:r>
        <w:r>
          <w:rPr>
            <w:noProof/>
            <w:webHidden/>
          </w:rPr>
          <w:fldChar w:fldCharType="separate"/>
        </w:r>
        <w:r>
          <w:rPr>
            <w:noProof/>
            <w:webHidden/>
          </w:rPr>
          <w:t>22</w:t>
        </w:r>
        <w:r>
          <w:rPr>
            <w:noProof/>
            <w:webHidden/>
          </w:rPr>
          <w:fldChar w:fldCharType="end"/>
        </w:r>
      </w:hyperlink>
    </w:p>
    <w:p w:rsidR="00B31B32" w:rsidRDefault="00B31B32">
      <w:pPr>
        <w:pStyle w:val="TOC2"/>
        <w:rPr>
          <w:noProof/>
          <w:sz w:val="22"/>
          <w:szCs w:val="22"/>
          <w:lang w:eastAsia="en-GB"/>
        </w:rPr>
      </w:pPr>
      <w:hyperlink w:anchor="_Toc3878465" w:history="1">
        <w:r w:rsidRPr="00732E1E">
          <w:rPr>
            <w:rStyle w:val="Hyperlink"/>
            <w:noProof/>
            <w:lang w:val="de-DE"/>
          </w:rPr>
          <w:t>3.7</w:t>
        </w:r>
        <w:r>
          <w:rPr>
            <w:noProof/>
            <w:sz w:val="22"/>
            <w:szCs w:val="22"/>
            <w:lang w:eastAsia="en-GB"/>
          </w:rPr>
          <w:tab/>
        </w:r>
        <w:r w:rsidRPr="00732E1E">
          <w:rPr>
            <w:rStyle w:val="Hyperlink"/>
            <w:noProof/>
            <w:lang w:val="de-DE"/>
          </w:rPr>
          <w:t>Geräte für Verbrauchsmaterial anzeigen</w:t>
        </w:r>
        <w:r>
          <w:rPr>
            <w:noProof/>
            <w:webHidden/>
          </w:rPr>
          <w:tab/>
        </w:r>
        <w:r>
          <w:rPr>
            <w:noProof/>
            <w:webHidden/>
          </w:rPr>
          <w:fldChar w:fldCharType="begin"/>
        </w:r>
        <w:r>
          <w:rPr>
            <w:noProof/>
            <w:webHidden/>
          </w:rPr>
          <w:instrText xml:space="preserve"> PAGEREF _Toc3878465 \h </w:instrText>
        </w:r>
        <w:r>
          <w:rPr>
            <w:noProof/>
            <w:webHidden/>
          </w:rPr>
        </w:r>
        <w:r>
          <w:rPr>
            <w:noProof/>
            <w:webHidden/>
          </w:rPr>
          <w:fldChar w:fldCharType="separate"/>
        </w:r>
        <w:r>
          <w:rPr>
            <w:noProof/>
            <w:webHidden/>
          </w:rPr>
          <w:t>24</w:t>
        </w:r>
        <w:r>
          <w:rPr>
            <w:noProof/>
            <w:webHidden/>
          </w:rPr>
          <w:fldChar w:fldCharType="end"/>
        </w:r>
      </w:hyperlink>
    </w:p>
    <w:p w:rsidR="00B31B32" w:rsidRDefault="00B31B32">
      <w:pPr>
        <w:pStyle w:val="TOC2"/>
        <w:rPr>
          <w:noProof/>
          <w:sz w:val="22"/>
          <w:szCs w:val="22"/>
          <w:lang w:eastAsia="en-GB"/>
        </w:rPr>
      </w:pPr>
      <w:hyperlink w:anchor="_Toc3878466" w:history="1">
        <w:r w:rsidRPr="00732E1E">
          <w:rPr>
            <w:rStyle w:val="Hyperlink"/>
            <w:noProof/>
            <w:lang w:val="de-DE"/>
          </w:rPr>
          <w:t>3.8</w:t>
        </w:r>
        <w:r>
          <w:rPr>
            <w:noProof/>
            <w:sz w:val="22"/>
            <w:szCs w:val="22"/>
            <w:lang w:eastAsia="en-GB"/>
          </w:rPr>
          <w:tab/>
        </w:r>
        <w:r w:rsidRPr="00732E1E">
          <w:rPr>
            <w:rStyle w:val="Hyperlink"/>
            <w:noProof/>
            <w:lang w:val="de-DE"/>
          </w:rPr>
          <w:t>Verträge einrichten</w:t>
        </w:r>
        <w:r>
          <w:rPr>
            <w:noProof/>
            <w:webHidden/>
          </w:rPr>
          <w:tab/>
        </w:r>
        <w:r>
          <w:rPr>
            <w:noProof/>
            <w:webHidden/>
          </w:rPr>
          <w:fldChar w:fldCharType="begin"/>
        </w:r>
        <w:r>
          <w:rPr>
            <w:noProof/>
            <w:webHidden/>
          </w:rPr>
          <w:instrText xml:space="preserve"> PAGEREF _Toc3878466 \h </w:instrText>
        </w:r>
        <w:r>
          <w:rPr>
            <w:noProof/>
            <w:webHidden/>
          </w:rPr>
        </w:r>
        <w:r>
          <w:rPr>
            <w:noProof/>
            <w:webHidden/>
          </w:rPr>
          <w:fldChar w:fldCharType="separate"/>
        </w:r>
        <w:r>
          <w:rPr>
            <w:noProof/>
            <w:webHidden/>
          </w:rPr>
          <w:t>24</w:t>
        </w:r>
        <w:r>
          <w:rPr>
            <w:noProof/>
            <w:webHidden/>
          </w:rPr>
          <w:fldChar w:fldCharType="end"/>
        </w:r>
      </w:hyperlink>
    </w:p>
    <w:p w:rsidR="00B31B32" w:rsidRDefault="00B31B32">
      <w:pPr>
        <w:pStyle w:val="TOC3"/>
        <w:rPr>
          <w:noProof/>
          <w:sz w:val="22"/>
          <w:szCs w:val="22"/>
          <w:lang w:eastAsia="en-GB"/>
        </w:rPr>
      </w:pPr>
      <w:hyperlink w:anchor="_Toc3878469" w:history="1">
        <w:r w:rsidRPr="00732E1E">
          <w:rPr>
            <w:rStyle w:val="Hyperlink"/>
            <w:noProof/>
            <w:lang w:val="de-DE"/>
          </w:rPr>
          <w:t>3.8.1.</w:t>
        </w:r>
        <w:r>
          <w:rPr>
            <w:noProof/>
            <w:sz w:val="22"/>
            <w:szCs w:val="22"/>
            <w:lang w:eastAsia="en-GB"/>
          </w:rPr>
          <w:tab/>
        </w:r>
        <w:r w:rsidRPr="00732E1E">
          <w:rPr>
            <w:rStyle w:val="Hyperlink"/>
            <w:noProof/>
            <w:lang w:val="de-DE"/>
          </w:rPr>
          <w:t>Mietvertrag einrichten</w:t>
        </w:r>
        <w:r>
          <w:rPr>
            <w:noProof/>
            <w:webHidden/>
          </w:rPr>
          <w:tab/>
        </w:r>
        <w:r>
          <w:rPr>
            <w:noProof/>
            <w:webHidden/>
          </w:rPr>
          <w:fldChar w:fldCharType="begin"/>
        </w:r>
        <w:r>
          <w:rPr>
            <w:noProof/>
            <w:webHidden/>
          </w:rPr>
          <w:instrText xml:space="preserve"> PAGEREF _Toc3878469 \h </w:instrText>
        </w:r>
        <w:r>
          <w:rPr>
            <w:noProof/>
            <w:webHidden/>
          </w:rPr>
        </w:r>
        <w:r>
          <w:rPr>
            <w:noProof/>
            <w:webHidden/>
          </w:rPr>
          <w:fldChar w:fldCharType="separate"/>
        </w:r>
        <w:r>
          <w:rPr>
            <w:noProof/>
            <w:webHidden/>
          </w:rPr>
          <w:t>26</w:t>
        </w:r>
        <w:r>
          <w:rPr>
            <w:noProof/>
            <w:webHidden/>
          </w:rPr>
          <w:fldChar w:fldCharType="end"/>
        </w:r>
      </w:hyperlink>
    </w:p>
    <w:p w:rsidR="00B31B32" w:rsidRDefault="00B31B32">
      <w:pPr>
        <w:pStyle w:val="TOC3"/>
        <w:rPr>
          <w:noProof/>
          <w:sz w:val="22"/>
          <w:szCs w:val="22"/>
          <w:lang w:eastAsia="en-GB"/>
        </w:rPr>
      </w:pPr>
      <w:hyperlink w:anchor="_Toc3878470" w:history="1">
        <w:r w:rsidRPr="00732E1E">
          <w:rPr>
            <w:rStyle w:val="Hyperlink"/>
            <w:noProof/>
            <w:lang w:val="de-DE"/>
          </w:rPr>
          <w:t>3.8.2.</w:t>
        </w:r>
        <w:r>
          <w:rPr>
            <w:noProof/>
            <w:sz w:val="22"/>
            <w:szCs w:val="22"/>
            <w:lang w:eastAsia="en-GB"/>
          </w:rPr>
          <w:tab/>
        </w:r>
        <w:r w:rsidRPr="00732E1E">
          <w:rPr>
            <w:rStyle w:val="Hyperlink"/>
            <w:noProof/>
            <w:lang w:val="de-DE"/>
          </w:rPr>
          <w:t>Cost-per-Click-Vertrag einrichten</w:t>
        </w:r>
        <w:r>
          <w:rPr>
            <w:noProof/>
            <w:webHidden/>
          </w:rPr>
          <w:tab/>
        </w:r>
        <w:r>
          <w:rPr>
            <w:noProof/>
            <w:webHidden/>
          </w:rPr>
          <w:fldChar w:fldCharType="begin"/>
        </w:r>
        <w:r>
          <w:rPr>
            <w:noProof/>
            <w:webHidden/>
          </w:rPr>
          <w:instrText xml:space="preserve"> PAGEREF _Toc3878470 \h </w:instrText>
        </w:r>
        <w:r>
          <w:rPr>
            <w:noProof/>
            <w:webHidden/>
          </w:rPr>
        </w:r>
        <w:r>
          <w:rPr>
            <w:noProof/>
            <w:webHidden/>
          </w:rPr>
          <w:fldChar w:fldCharType="separate"/>
        </w:r>
        <w:r>
          <w:rPr>
            <w:noProof/>
            <w:webHidden/>
          </w:rPr>
          <w:t>28</w:t>
        </w:r>
        <w:r>
          <w:rPr>
            <w:noProof/>
            <w:webHidden/>
          </w:rPr>
          <w:fldChar w:fldCharType="end"/>
        </w:r>
      </w:hyperlink>
    </w:p>
    <w:p w:rsidR="00B31B32" w:rsidRDefault="00B31B32">
      <w:pPr>
        <w:pStyle w:val="TOC3"/>
        <w:rPr>
          <w:noProof/>
          <w:sz w:val="22"/>
          <w:szCs w:val="22"/>
          <w:lang w:eastAsia="en-GB"/>
        </w:rPr>
      </w:pPr>
      <w:hyperlink w:anchor="_Toc3878471" w:history="1">
        <w:r w:rsidRPr="00732E1E">
          <w:rPr>
            <w:rStyle w:val="Hyperlink"/>
            <w:noProof/>
            <w:lang w:val="de-DE"/>
          </w:rPr>
          <w:t>3.8.3.</w:t>
        </w:r>
        <w:r>
          <w:rPr>
            <w:noProof/>
            <w:sz w:val="22"/>
            <w:szCs w:val="22"/>
            <w:lang w:eastAsia="en-GB"/>
          </w:rPr>
          <w:tab/>
        </w:r>
        <w:r w:rsidRPr="00732E1E">
          <w:rPr>
            <w:rStyle w:val="Hyperlink"/>
            <w:noProof/>
            <w:lang w:val="de-DE"/>
          </w:rPr>
          <w:t>Cost-per-Click-Dreifarbvertrag einrichten</w:t>
        </w:r>
        <w:r>
          <w:rPr>
            <w:noProof/>
            <w:webHidden/>
          </w:rPr>
          <w:tab/>
        </w:r>
        <w:r>
          <w:rPr>
            <w:noProof/>
            <w:webHidden/>
          </w:rPr>
          <w:fldChar w:fldCharType="begin"/>
        </w:r>
        <w:r>
          <w:rPr>
            <w:noProof/>
            <w:webHidden/>
          </w:rPr>
          <w:instrText xml:space="preserve"> PAGEREF _Toc3878471 \h </w:instrText>
        </w:r>
        <w:r>
          <w:rPr>
            <w:noProof/>
            <w:webHidden/>
          </w:rPr>
        </w:r>
        <w:r>
          <w:rPr>
            <w:noProof/>
            <w:webHidden/>
          </w:rPr>
          <w:fldChar w:fldCharType="separate"/>
        </w:r>
        <w:r>
          <w:rPr>
            <w:noProof/>
            <w:webHidden/>
          </w:rPr>
          <w:t>28</w:t>
        </w:r>
        <w:r>
          <w:rPr>
            <w:noProof/>
            <w:webHidden/>
          </w:rPr>
          <w:fldChar w:fldCharType="end"/>
        </w:r>
      </w:hyperlink>
    </w:p>
    <w:p w:rsidR="00B31B32" w:rsidRDefault="00B31B32">
      <w:pPr>
        <w:pStyle w:val="TOC3"/>
        <w:rPr>
          <w:noProof/>
          <w:sz w:val="22"/>
          <w:szCs w:val="22"/>
          <w:lang w:eastAsia="en-GB"/>
        </w:rPr>
      </w:pPr>
      <w:hyperlink w:anchor="_Toc3878472" w:history="1">
        <w:r w:rsidRPr="00732E1E">
          <w:rPr>
            <w:rStyle w:val="Hyperlink"/>
            <w:noProof/>
            <w:lang w:val="de-DE"/>
          </w:rPr>
          <w:t>3.8.4.</w:t>
        </w:r>
        <w:r>
          <w:rPr>
            <w:noProof/>
            <w:sz w:val="22"/>
            <w:szCs w:val="22"/>
            <w:lang w:eastAsia="en-GB"/>
          </w:rPr>
          <w:tab/>
        </w:r>
        <w:r w:rsidRPr="00732E1E">
          <w:rPr>
            <w:rStyle w:val="Hyperlink"/>
            <w:noProof/>
            <w:lang w:val="de-DE"/>
          </w:rPr>
          <w:t>Andere Supportverträge</w:t>
        </w:r>
        <w:r>
          <w:rPr>
            <w:noProof/>
            <w:webHidden/>
          </w:rPr>
          <w:tab/>
        </w:r>
        <w:r>
          <w:rPr>
            <w:noProof/>
            <w:webHidden/>
          </w:rPr>
          <w:fldChar w:fldCharType="begin"/>
        </w:r>
        <w:r>
          <w:rPr>
            <w:noProof/>
            <w:webHidden/>
          </w:rPr>
          <w:instrText xml:space="preserve"> PAGEREF _Toc3878472 \h </w:instrText>
        </w:r>
        <w:r>
          <w:rPr>
            <w:noProof/>
            <w:webHidden/>
          </w:rPr>
        </w:r>
        <w:r>
          <w:rPr>
            <w:noProof/>
            <w:webHidden/>
          </w:rPr>
          <w:fldChar w:fldCharType="separate"/>
        </w:r>
        <w:r>
          <w:rPr>
            <w:noProof/>
            <w:webHidden/>
          </w:rPr>
          <w:t>29</w:t>
        </w:r>
        <w:r>
          <w:rPr>
            <w:noProof/>
            <w:webHidden/>
          </w:rPr>
          <w:fldChar w:fldCharType="end"/>
        </w:r>
      </w:hyperlink>
    </w:p>
    <w:p w:rsidR="00B31B32" w:rsidRDefault="00B31B32">
      <w:pPr>
        <w:pStyle w:val="TOC3"/>
        <w:rPr>
          <w:noProof/>
          <w:sz w:val="22"/>
          <w:szCs w:val="22"/>
          <w:lang w:eastAsia="en-GB"/>
        </w:rPr>
      </w:pPr>
      <w:hyperlink w:anchor="_Toc3878473" w:history="1">
        <w:r w:rsidRPr="00732E1E">
          <w:rPr>
            <w:rStyle w:val="Hyperlink"/>
            <w:noProof/>
            <w:lang w:val="de-DE"/>
          </w:rPr>
          <w:t>3.8.5.</w:t>
        </w:r>
        <w:r>
          <w:rPr>
            <w:noProof/>
            <w:sz w:val="22"/>
            <w:szCs w:val="22"/>
            <w:lang w:eastAsia="en-GB"/>
          </w:rPr>
          <w:tab/>
        </w:r>
        <w:r w:rsidRPr="00732E1E">
          <w:rPr>
            <w:rStyle w:val="Hyperlink"/>
            <w:noProof/>
            <w:lang w:val="de-DE"/>
          </w:rPr>
          <w:t>Vertragsdaten exportieren und importieren</w:t>
        </w:r>
        <w:r>
          <w:rPr>
            <w:noProof/>
            <w:webHidden/>
          </w:rPr>
          <w:tab/>
        </w:r>
        <w:r>
          <w:rPr>
            <w:noProof/>
            <w:webHidden/>
          </w:rPr>
          <w:fldChar w:fldCharType="begin"/>
        </w:r>
        <w:r>
          <w:rPr>
            <w:noProof/>
            <w:webHidden/>
          </w:rPr>
          <w:instrText xml:space="preserve"> PAGEREF _Toc3878473 \h </w:instrText>
        </w:r>
        <w:r>
          <w:rPr>
            <w:noProof/>
            <w:webHidden/>
          </w:rPr>
        </w:r>
        <w:r>
          <w:rPr>
            <w:noProof/>
            <w:webHidden/>
          </w:rPr>
          <w:fldChar w:fldCharType="separate"/>
        </w:r>
        <w:r>
          <w:rPr>
            <w:noProof/>
            <w:webHidden/>
          </w:rPr>
          <w:t>30</w:t>
        </w:r>
        <w:r>
          <w:rPr>
            <w:noProof/>
            <w:webHidden/>
          </w:rPr>
          <w:fldChar w:fldCharType="end"/>
        </w:r>
      </w:hyperlink>
    </w:p>
    <w:p w:rsidR="00B31B32" w:rsidRDefault="00B31B32">
      <w:pPr>
        <w:pStyle w:val="TOC2"/>
        <w:rPr>
          <w:noProof/>
          <w:sz w:val="22"/>
          <w:szCs w:val="22"/>
          <w:lang w:eastAsia="en-GB"/>
        </w:rPr>
      </w:pPr>
      <w:hyperlink w:anchor="_Toc3878474" w:history="1">
        <w:r w:rsidRPr="00732E1E">
          <w:rPr>
            <w:rStyle w:val="Hyperlink"/>
            <w:noProof/>
            <w:lang w:val="de-DE"/>
          </w:rPr>
          <w:t>3.9</w:t>
        </w:r>
        <w:r>
          <w:rPr>
            <w:noProof/>
            <w:sz w:val="22"/>
            <w:szCs w:val="22"/>
            <w:lang w:eastAsia="en-GB"/>
          </w:rPr>
          <w:tab/>
        </w:r>
        <w:r w:rsidRPr="00732E1E">
          <w:rPr>
            <w:rStyle w:val="Hyperlink"/>
            <w:noProof/>
            <w:lang w:val="de-DE"/>
          </w:rPr>
          <w:t>Annahmengruppen erstellen</w:t>
        </w:r>
        <w:r>
          <w:rPr>
            <w:noProof/>
            <w:webHidden/>
          </w:rPr>
          <w:tab/>
        </w:r>
        <w:r>
          <w:rPr>
            <w:noProof/>
            <w:webHidden/>
          </w:rPr>
          <w:fldChar w:fldCharType="begin"/>
        </w:r>
        <w:r>
          <w:rPr>
            <w:noProof/>
            <w:webHidden/>
          </w:rPr>
          <w:instrText xml:space="preserve"> PAGEREF _Toc3878474 \h </w:instrText>
        </w:r>
        <w:r>
          <w:rPr>
            <w:noProof/>
            <w:webHidden/>
          </w:rPr>
        </w:r>
        <w:r>
          <w:rPr>
            <w:noProof/>
            <w:webHidden/>
          </w:rPr>
          <w:fldChar w:fldCharType="separate"/>
        </w:r>
        <w:r>
          <w:rPr>
            <w:noProof/>
            <w:webHidden/>
          </w:rPr>
          <w:t>31</w:t>
        </w:r>
        <w:r>
          <w:rPr>
            <w:noProof/>
            <w:webHidden/>
          </w:rPr>
          <w:fldChar w:fldCharType="end"/>
        </w:r>
      </w:hyperlink>
    </w:p>
    <w:p w:rsidR="00B31B32" w:rsidRDefault="00B31B32">
      <w:pPr>
        <w:pStyle w:val="TOC2"/>
        <w:rPr>
          <w:noProof/>
          <w:sz w:val="22"/>
          <w:szCs w:val="22"/>
          <w:lang w:eastAsia="en-GB"/>
        </w:rPr>
      </w:pPr>
      <w:hyperlink w:anchor="_Toc3878475" w:history="1">
        <w:r w:rsidRPr="00732E1E">
          <w:rPr>
            <w:rStyle w:val="Hyperlink"/>
            <w:noProof/>
            <w:lang w:val="de-DE"/>
          </w:rPr>
          <w:t>3.10</w:t>
        </w:r>
        <w:r>
          <w:rPr>
            <w:noProof/>
            <w:sz w:val="22"/>
            <w:szCs w:val="22"/>
            <w:lang w:eastAsia="en-GB"/>
          </w:rPr>
          <w:tab/>
        </w:r>
        <w:r w:rsidRPr="00732E1E">
          <w:rPr>
            <w:rStyle w:val="Hyperlink"/>
            <w:noProof/>
            <w:lang w:val="de-DE"/>
          </w:rPr>
          <w:t>Verträge und Annahmengruppen zuweisen</w:t>
        </w:r>
        <w:r>
          <w:rPr>
            <w:noProof/>
            <w:webHidden/>
          </w:rPr>
          <w:tab/>
        </w:r>
        <w:r>
          <w:rPr>
            <w:noProof/>
            <w:webHidden/>
          </w:rPr>
          <w:fldChar w:fldCharType="begin"/>
        </w:r>
        <w:r>
          <w:rPr>
            <w:noProof/>
            <w:webHidden/>
          </w:rPr>
          <w:instrText xml:space="preserve"> PAGEREF _Toc3878475 \h </w:instrText>
        </w:r>
        <w:r>
          <w:rPr>
            <w:noProof/>
            <w:webHidden/>
          </w:rPr>
        </w:r>
        <w:r>
          <w:rPr>
            <w:noProof/>
            <w:webHidden/>
          </w:rPr>
          <w:fldChar w:fldCharType="separate"/>
        </w:r>
        <w:r>
          <w:rPr>
            <w:noProof/>
            <w:webHidden/>
          </w:rPr>
          <w:t>32</w:t>
        </w:r>
        <w:r>
          <w:rPr>
            <w:noProof/>
            <w:webHidden/>
          </w:rPr>
          <w:fldChar w:fldCharType="end"/>
        </w:r>
      </w:hyperlink>
    </w:p>
    <w:p w:rsidR="00B31B32" w:rsidRDefault="00B31B32">
      <w:pPr>
        <w:pStyle w:val="TOC2"/>
        <w:rPr>
          <w:noProof/>
          <w:sz w:val="22"/>
          <w:szCs w:val="22"/>
          <w:lang w:eastAsia="en-GB"/>
        </w:rPr>
      </w:pPr>
      <w:hyperlink w:anchor="_Toc3878476" w:history="1">
        <w:r w:rsidRPr="00732E1E">
          <w:rPr>
            <w:rStyle w:val="Hyperlink"/>
            <w:noProof/>
            <w:lang w:val="de-DE"/>
          </w:rPr>
          <w:t>3.11</w:t>
        </w:r>
        <w:r>
          <w:rPr>
            <w:noProof/>
            <w:sz w:val="22"/>
            <w:szCs w:val="22"/>
            <w:lang w:eastAsia="en-GB"/>
          </w:rPr>
          <w:tab/>
        </w:r>
        <w:r w:rsidRPr="00732E1E">
          <w:rPr>
            <w:rStyle w:val="Hyperlink"/>
            <w:noProof/>
            <w:lang w:val="de-DE"/>
          </w:rPr>
          <w:t>Kosten berechnen</w:t>
        </w:r>
        <w:r>
          <w:rPr>
            <w:noProof/>
            <w:webHidden/>
          </w:rPr>
          <w:tab/>
        </w:r>
        <w:r>
          <w:rPr>
            <w:noProof/>
            <w:webHidden/>
          </w:rPr>
          <w:fldChar w:fldCharType="begin"/>
        </w:r>
        <w:r>
          <w:rPr>
            <w:noProof/>
            <w:webHidden/>
          </w:rPr>
          <w:instrText xml:space="preserve"> PAGEREF _Toc3878476 \h </w:instrText>
        </w:r>
        <w:r>
          <w:rPr>
            <w:noProof/>
            <w:webHidden/>
          </w:rPr>
        </w:r>
        <w:r>
          <w:rPr>
            <w:noProof/>
            <w:webHidden/>
          </w:rPr>
          <w:fldChar w:fldCharType="separate"/>
        </w:r>
        <w:r>
          <w:rPr>
            <w:noProof/>
            <w:webHidden/>
          </w:rPr>
          <w:t>35</w:t>
        </w:r>
        <w:r>
          <w:rPr>
            <w:noProof/>
            <w:webHidden/>
          </w:rPr>
          <w:fldChar w:fldCharType="end"/>
        </w:r>
      </w:hyperlink>
    </w:p>
    <w:p w:rsidR="00B31B32" w:rsidRDefault="00B31B32">
      <w:pPr>
        <w:pStyle w:val="TOC2"/>
        <w:rPr>
          <w:noProof/>
          <w:sz w:val="22"/>
          <w:szCs w:val="22"/>
          <w:lang w:eastAsia="en-GB"/>
        </w:rPr>
      </w:pPr>
      <w:hyperlink w:anchor="_Toc3878477" w:history="1">
        <w:r w:rsidRPr="00732E1E">
          <w:rPr>
            <w:rStyle w:val="Hyperlink"/>
            <w:noProof/>
            <w:lang w:val="de-DE"/>
          </w:rPr>
          <w:t>3.12</w:t>
        </w:r>
        <w:r>
          <w:rPr>
            <w:noProof/>
            <w:sz w:val="22"/>
            <w:szCs w:val="22"/>
            <w:lang w:eastAsia="en-GB"/>
          </w:rPr>
          <w:tab/>
        </w:r>
        <w:r w:rsidRPr="00732E1E">
          <w:rPr>
            <w:rStyle w:val="Hyperlink"/>
            <w:noProof/>
            <w:lang w:val="de-DE"/>
          </w:rPr>
          <w:t>TCO-Analysen importieren und exportieren</w:t>
        </w:r>
        <w:r>
          <w:rPr>
            <w:noProof/>
            <w:webHidden/>
          </w:rPr>
          <w:tab/>
        </w:r>
        <w:r>
          <w:rPr>
            <w:noProof/>
            <w:webHidden/>
          </w:rPr>
          <w:fldChar w:fldCharType="begin"/>
        </w:r>
        <w:r>
          <w:rPr>
            <w:noProof/>
            <w:webHidden/>
          </w:rPr>
          <w:instrText xml:space="preserve"> PAGEREF _Toc3878477 \h </w:instrText>
        </w:r>
        <w:r>
          <w:rPr>
            <w:noProof/>
            <w:webHidden/>
          </w:rPr>
        </w:r>
        <w:r>
          <w:rPr>
            <w:noProof/>
            <w:webHidden/>
          </w:rPr>
          <w:fldChar w:fldCharType="separate"/>
        </w:r>
        <w:r>
          <w:rPr>
            <w:noProof/>
            <w:webHidden/>
          </w:rPr>
          <w:t>36</w:t>
        </w:r>
        <w:r>
          <w:rPr>
            <w:noProof/>
            <w:webHidden/>
          </w:rPr>
          <w:fldChar w:fldCharType="end"/>
        </w:r>
      </w:hyperlink>
    </w:p>
    <w:p w:rsidR="00B31B32" w:rsidRDefault="00B31B32">
      <w:pPr>
        <w:pStyle w:val="TOC2"/>
        <w:rPr>
          <w:noProof/>
          <w:sz w:val="22"/>
          <w:szCs w:val="22"/>
          <w:lang w:eastAsia="en-GB"/>
        </w:rPr>
      </w:pPr>
      <w:hyperlink w:anchor="_Toc3878478" w:history="1">
        <w:r w:rsidRPr="00732E1E">
          <w:rPr>
            <w:rStyle w:val="Hyperlink"/>
            <w:noProof/>
            <w:lang w:val="de-DE"/>
          </w:rPr>
          <w:t>3.13</w:t>
        </w:r>
        <w:r>
          <w:rPr>
            <w:noProof/>
            <w:sz w:val="22"/>
            <w:szCs w:val="22"/>
            <w:lang w:eastAsia="en-GB"/>
          </w:rPr>
          <w:tab/>
        </w:r>
        <w:r w:rsidRPr="00732E1E">
          <w:rPr>
            <w:rStyle w:val="Hyperlink"/>
            <w:noProof/>
            <w:lang w:val="de-DE"/>
          </w:rPr>
          <w:t>TCO-Daten auf die Registerkarte „Alle Geräte“ in Asset DB übertragen</w:t>
        </w:r>
        <w:r>
          <w:rPr>
            <w:noProof/>
            <w:webHidden/>
          </w:rPr>
          <w:tab/>
        </w:r>
        <w:r>
          <w:rPr>
            <w:noProof/>
            <w:webHidden/>
          </w:rPr>
          <w:fldChar w:fldCharType="begin"/>
        </w:r>
        <w:r>
          <w:rPr>
            <w:noProof/>
            <w:webHidden/>
          </w:rPr>
          <w:instrText xml:space="preserve"> PAGEREF _Toc3878478 \h </w:instrText>
        </w:r>
        <w:r>
          <w:rPr>
            <w:noProof/>
            <w:webHidden/>
          </w:rPr>
        </w:r>
        <w:r>
          <w:rPr>
            <w:noProof/>
            <w:webHidden/>
          </w:rPr>
          <w:fldChar w:fldCharType="separate"/>
        </w:r>
        <w:r>
          <w:rPr>
            <w:noProof/>
            <w:webHidden/>
          </w:rPr>
          <w:t>36</w:t>
        </w:r>
        <w:r>
          <w:rPr>
            <w:noProof/>
            <w:webHidden/>
          </w:rPr>
          <w:fldChar w:fldCharType="end"/>
        </w:r>
      </w:hyperlink>
    </w:p>
    <w:p w:rsidR="00B31B32" w:rsidRDefault="00B31B32">
      <w:pPr>
        <w:pStyle w:val="TOC2"/>
        <w:rPr>
          <w:noProof/>
          <w:sz w:val="22"/>
          <w:szCs w:val="22"/>
          <w:lang w:eastAsia="en-GB"/>
        </w:rPr>
      </w:pPr>
      <w:hyperlink w:anchor="_Toc3878479" w:history="1">
        <w:r w:rsidRPr="00732E1E">
          <w:rPr>
            <w:rStyle w:val="Hyperlink"/>
            <w:noProof/>
            <w:lang w:val="de-DE"/>
          </w:rPr>
          <w:t>3.14</w:t>
        </w:r>
        <w:r>
          <w:rPr>
            <w:noProof/>
            <w:sz w:val="22"/>
            <w:szCs w:val="22"/>
            <w:lang w:eastAsia="en-GB"/>
          </w:rPr>
          <w:tab/>
        </w:r>
        <w:r w:rsidRPr="00732E1E">
          <w:rPr>
            <w:rStyle w:val="Hyperlink"/>
            <w:noProof/>
            <w:lang w:val="de-DE"/>
          </w:rPr>
          <w:t>TCO-Kosten bestätigen</w:t>
        </w:r>
        <w:r>
          <w:rPr>
            <w:noProof/>
            <w:webHidden/>
          </w:rPr>
          <w:tab/>
        </w:r>
        <w:r>
          <w:rPr>
            <w:noProof/>
            <w:webHidden/>
          </w:rPr>
          <w:fldChar w:fldCharType="begin"/>
        </w:r>
        <w:r>
          <w:rPr>
            <w:noProof/>
            <w:webHidden/>
          </w:rPr>
          <w:instrText xml:space="preserve"> PAGEREF _Toc3878479 \h </w:instrText>
        </w:r>
        <w:r>
          <w:rPr>
            <w:noProof/>
            <w:webHidden/>
          </w:rPr>
        </w:r>
        <w:r>
          <w:rPr>
            <w:noProof/>
            <w:webHidden/>
          </w:rPr>
          <w:fldChar w:fldCharType="separate"/>
        </w:r>
        <w:r>
          <w:rPr>
            <w:noProof/>
            <w:webHidden/>
          </w:rPr>
          <w:t>38</w:t>
        </w:r>
        <w:r>
          <w:rPr>
            <w:noProof/>
            <w:webHidden/>
          </w:rPr>
          <w:fldChar w:fldCharType="end"/>
        </w:r>
      </w:hyperlink>
    </w:p>
    <w:p w:rsidR="00B31B32" w:rsidRDefault="00B31B32">
      <w:pPr>
        <w:pStyle w:val="TOC1"/>
        <w:rPr>
          <w:rFonts w:asciiTheme="minorHAnsi" w:hAnsiTheme="minorHAnsi"/>
          <w:b w:val="0"/>
          <w:caps w:val="0"/>
          <w:sz w:val="22"/>
          <w:szCs w:val="22"/>
        </w:rPr>
      </w:pPr>
      <w:hyperlink w:anchor="_Toc3878480" w:history="1">
        <w:r w:rsidRPr="00732E1E">
          <w:rPr>
            <w:rStyle w:val="Hyperlink"/>
            <w:lang w:val="de-DE"/>
          </w:rPr>
          <w:t>4</w:t>
        </w:r>
        <w:r>
          <w:rPr>
            <w:rFonts w:asciiTheme="minorHAnsi" w:hAnsiTheme="minorHAnsi"/>
            <w:b w:val="0"/>
            <w:caps w:val="0"/>
            <w:sz w:val="22"/>
            <w:szCs w:val="22"/>
          </w:rPr>
          <w:tab/>
        </w:r>
        <w:r w:rsidRPr="00732E1E">
          <w:rPr>
            <w:rStyle w:val="Hyperlink"/>
            <w:lang w:val="de-DE"/>
          </w:rPr>
          <w:t>CO</w:t>
        </w:r>
        <w:r w:rsidRPr="00732E1E">
          <w:rPr>
            <w:rStyle w:val="Hyperlink"/>
            <w:vertAlign w:val="subscript"/>
            <w:lang w:val="de-DE"/>
          </w:rPr>
          <w:t>2</w:t>
        </w:r>
        <w:r w:rsidRPr="00732E1E">
          <w:rPr>
            <w:rStyle w:val="Hyperlink"/>
            <w:lang w:val="de-DE"/>
          </w:rPr>
          <w:t xml:space="preserve"> berechnen mit dem Umweltrechner</w:t>
        </w:r>
        <w:r>
          <w:rPr>
            <w:webHidden/>
          </w:rPr>
          <w:tab/>
        </w:r>
        <w:r>
          <w:rPr>
            <w:webHidden/>
          </w:rPr>
          <w:fldChar w:fldCharType="begin"/>
        </w:r>
        <w:r>
          <w:rPr>
            <w:webHidden/>
          </w:rPr>
          <w:instrText xml:space="preserve"> PAGEREF _Toc3878480 \h </w:instrText>
        </w:r>
        <w:r>
          <w:rPr>
            <w:webHidden/>
          </w:rPr>
        </w:r>
        <w:r>
          <w:rPr>
            <w:webHidden/>
          </w:rPr>
          <w:fldChar w:fldCharType="separate"/>
        </w:r>
        <w:r>
          <w:rPr>
            <w:webHidden/>
          </w:rPr>
          <w:t>38</w:t>
        </w:r>
        <w:r>
          <w:rPr>
            <w:webHidden/>
          </w:rPr>
          <w:fldChar w:fldCharType="end"/>
        </w:r>
      </w:hyperlink>
    </w:p>
    <w:p w:rsidR="00B31B32" w:rsidRDefault="00B31B32">
      <w:pPr>
        <w:pStyle w:val="TOC2"/>
        <w:rPr>
          <w:noProof/>
          <w:sz w:val="22"/>
          <w:szCs w:val="22"/>
          <w:lang w:eastAsia="en-GB"/>
        </w:rPr>
      </w:pPr>
      <w:hyperlink w:anchor="_Toc3878481" w:history="1">
        <w:r w:rsidRPr="00732E1E">
          <w:rPr>
            <w:rStyle w:val="Hyperlink"/>
            <w:noProof/>
            <w:lang w:val="de-DE"/>
          </w:rPr>
          <w:t>4.1</w:t>
        </w:r>
        <w:r>
          <w:rPr>
            <w:noProof/>
            <w:sz w:val="22"/>
            <w:szCs w:val="22"/>
            <w:lang w:eastAsia="en-GB"/>
          </w:rPr>
          <w:tab/>
        </w:r>
        <w:r w:rsidRPr="00732E1E">
          <w:rPr>
            <w:rStyle w:val="Hyperlink"/>
            <w:noProof/>
            <w:lang w:val="de-DE"/>
          </w:rPr>
          <w:t>Umweltanalyse starten</w:t>
        </w:r>
        <w:r>
          <w:rPr>
            <w:noProof/>
            <w:webHidden/>
          </w:rPr>
          <w:tab/>
        </w:r>
        <w:r>
          <w:rPr>
            <w:noProof/>
            <w:webHidden/>
          </w:rPr>
          <w:fldChar w:fldCharType="begin"/>
        </w:r>
        <w:r>
          <w:rPr>
            <w:noProof/>
            <w:webHidden/>
          </w:rPr>
          <w:instrText xml:space="preserve"> PAGEREF _Toc3878481 \h </w:instrText>
        </w:r>
        <w:r>
          <w:rPr>
            <w:noProof/>
            <w:webHidden/>
          </w:rPr>
        </w:r>
        <w:r>
          <w:rPr>
            <w:noProof/>
            <w:webHidden/>
          </w:rPr>
          <w:fldChar w:fldCharType="separate"/>
        </w:r>
        <w:r>
          <w:rPr>
            <w:noProof/>
            <w:webHidden/>
          </w:rPr>
          <w:t>39</w:t>
        </w:r>
        <w:r>
          <w:rPr>
            <w:noProof/>
            <w:webHidden/>
          </w:rPr>
          <w:fldChar w:fldCharType="end"/>
        </w:r>
      </w:hyperlink>
    </w:p>
    <w:p w:rsidR="00B31B32" w:rsidRDefault="00B31B32">
      <w:pPr>
        <w:pStyle w:val="TOC2"/>
        <w:rPr>
          <w:noProof/>
          <w:sz w:val="22"/>
          <w:szCs w:val="22"/>
          <w:lang w:eastAsia="en-GB"/>
        </w:rPr>
      </w:pPr>
      <w:hyperlink w:anchor="_Toc3878482" w:history="1">
        <w:r w:rsidRPr="00732E1E">
          <w:rPr>
            <w:rStyle w:val="Hyperlink"/>
            <w:noProof/>
            <w:lang w:val="de-DE"/>
          </w:rPr>
          <w:t>4.2</w:t>
        </w:r>
        <w:r>
          <w:rPr>
            <w:noProof/>
            <w:sz w:val="22"/>
            <w:szCs w:val="22"/>
            <w:lang w:eastAsia="en-GB"/>
          </w:rPr>
          <w:tab/>
        </w:r>
        <w:r w:rsidRPr="00732E1E">
          <w:rPr>
            <w:rStyle w:val="Hyperlink"/>
            <w:noProof/>
            <w:lang w:val="de-DE"/>
          </w:rPr>
          <w:t>Behandeln als</w:t>
        </w:r>
        <w:r>
          <w:rPr>
            <w:noProof/>
            <w:webHidden/>
          </w:rPr>
          <w:tab/>
        </w:r>
        <w:r>
          <w:rPr>
            <w:noProof/>
            <w:webHidden/>
          </w:rPr>
          <w:fldChar w:fldCharType="begin"/>
        </w:r>
        <w:r>
          <w:rPr>
            <w:noProof/>
            <w:webHidden/>
          </w:rPr>
          <w:instrText xml:space="preserve"> PAGEREF _Toc3878482 \h </w:instrText>
        </w:r>
        <w:r>
          <w:rPr>
            <w:noProof/>
            <w:webHidden/>
          </w:rPr>
        </w:r>
        <w:r>
          <w:rPr>
            <w:noProof/>
            <w:webHidden/>
          </w:rPr>
          <w:fldChar w:fldCharType="separate"/>
        </w:r>
        <w:r>
          <w:rPr>
            <w:noProof/>
            <w:webHidden/>
          </w:rPr>
          <w:t>40</w:t>
        </w:r>
        <w:r>
          <w:rPr>
            <w:noProof/>
            <w:webHidden/>
          </w:rPr>
          <w:fldChar w:fldCharType="end"/>
        </w:r>
      </w:hyperlink>
    </w:p>
    <w:p w:rsidR="00B31B32" w:rsidRDefault="00B31B32">
      <w:pPr>
        <w:pStyle w:val="TOC2"/>
        <w:rPr>
          <w:noProof/>
          <w:sz w:val="22"/>
          <w:szCs w:val="22"/>
          <w:lang w:eastAsia="en-GB"/>
        </w:rPr>
      </w:pPr>
      <w:hyperlink w:anchor="_Toc3878483" w:history="1">
        <w:r w:rsidRPr="00732E1E">
          <w:rPr>
            <w:rStyle w:val="Hyperlink"/>
            <w:noProof/>
            <w:lang w:val="de-DE"/>
          </w:rPr>
          <w:t>4.3</w:t>
        </w:r>
        <w:r>
          <w:rPr>
            <w:noProof/>
            <w:sz w:val="22"/>
            <w:szCs w:val="22"/>
            <w:lang w:eastAsia="en-GB"/>
          </w:rPr>
          <w:tab/>
        </w:r>
        <w:r w:rsidRPr="00732E1E">
          <w:rPr>
            <w:rStyle w:val="Hyperlink"/>
            <w:noProof/>
            <w:lang w:val="de-DE"/>
          </w:rPr>
          <w:t>Annahmen</w:t>
        </w:r>
        <w:r>
          <w:rPr>
            <w:noProof/>
            <w:webHidden/>
          </w:rPr>
          <w:tab/>
        </w:r>
        <w:r>
          <w:rPr>
            <w:noProof/>
            <w:webHidden/>
          </w:rPr>
          <w:fldChar w:fldCharType="begin"/>
        </w:r>
        <w:r>
          <w:rPr>
            <w:noProof/>
            <w:webHidden/>
          </w:rPr>
          <w:instrText xml:space="preserve"> PAGEREF _Toc3878483 \h </w:instrText>
        </w:r>
        <w:r>
          <w:rPr>
            <w:noProof/>
            <w:webHidden/>
          </w:rPr>
        </w:r>
        <w:r>
          <w:rPr>
            <w:noProof/>
            <w:webHidden/>
          </w:rPr>
          <w:fldChar w:fldCharType="separate"/>
        </w:r>
        <w:r>
          <w:rPr>
            <w:noProof/>
            <w:webHidden/>
          </w:rPr>
          <w:t>41</w:t>
        </w:r>
        <w:r>
          <w:rPr>
            <w:noProof/>
            <w:webHidden/>
          </w:rPr>
          <w:fldChar w:fldCharType="end"/>
        </w:r>
      </w:hyperlink>
    </w:p>
    <w:p w:rsidR="00B31B32" w:rsidRDefault="00B31B32">
      <w:pPr>
        <w:pStyle w:val="TOC2"/>
        <w:rPr>
          <w:noProof/>
          <w:sz w:val="22"/>
          <w:szCs w:val="22"/>
          <w:lang w:eastAsia="en-GB"/>
        </w:rPr>
      </w:pPr>
      <w:hyperlink w:anchor="_Toc3878484" w:history="1">
        <w:r w:rsidRPr="00732E1E">
          <w:rPr>
            <w:rStyle w:val="Hyperlink"/>
            <w:noProof/>
            <w:lang w:val="de-DE"/>
          </w:rPr>
          <w:t>4.4</w:t>
        </w:r>
        <w:r>
          <w:rPr>
            <w:noProof/>
            <w:sz w:val="22"/>
            <w:szCs w:val="22"/>
            <w:lang w:eastAsia="en-GB"/>
          </w:rPr>
          <w:tab/>
        </w:r>
        <w:r w:rsidRPr="00732E1E">
          <w:rPr>
            <w:rStyle w:val="Hyperlink"/>
            <w:noProof/>
            <w:lang w:val="de-DE"/>
          </w:rPr>
          <w:t>Berechnen</w:t>
        </w:r>
        <w:r>
          <w:rPr>
            <w:noProof/>
            <w:webHidden/>
          </w:rPr>
          <w:tab/>
        </w:r>
        <w:r>
          <w:rPr>
            <w:noProof/>
            <w:webHidden/>
          </w:rPr>
          <w:fldChar w:fldCharType="begin"/>
        </w:r>
        <w:r>
          <w:rPr>
            <w:noProof/>
            <w:webHidden/>
          </w:rPr>
          <w:instrText xml:space="preserve"> PAGEREF _Toc3878484 \h </w:instrText>
        </w:r>
        <w:r>
          <w:rPr>
            <w:noProof/>
            <w:webHidden/>
          </w:rPr>
        </w:r>
        <w:r>
          <w:rPr>
            <w:noProof/>
            <w:webHidden/>
          </w:rPr>
          <w:fldChar w:fldCharType="separate"/>
        </w:r>
        <w:r>
          <w:rPr>
            <w:noProof/>
            <w:webHidden/>
          </w:rPr>
          <w:t>42</w:t>
        </w:r>
        <w:r>
          <w:rPr>
            <w:noProof/>
            <w:webHidden/>
          </w:rPr>
          <w:fldChar w:fldCharType="end"/>
        </w:r>
      </w:hyperlink>
    </w:p>
    <w:p w:rsidR="00B31B32" w:rsidRDefault="00B31B32">
      <w:pPr>
        <w:pStyle w:val="TOC2"/>
        <w:rPr>
          <w:noProof/>
          <w:sz w:val="22"/>
          <w:szCs w:val="22"/>
          <w:lang w:eastAsia="en-GB"/>
        </w:rPr>
      </w:pPr>
      <w:hyperlink w:anchor="_Toc3878485" w:history="1">
        <w:r w:rsidRPr="00732E1E">
          <w:rPr>
            <w:rStyle w:val="Hyperlink"/>
            <w:noProof/>
            <w:lang w:val="de-DE"/>
          </w:rPr>
          <w:t>4.5</w:t>
        </w:r>
        <w:r>
          <w:rPr>
            <w:noProof/>
            <w:sz w:val="22"/>
            <w:szCs w:val="22"/>
            <w:lang w:eastAsia="en-GB"/>
          </w:rPr>
          <w:tab/>
        </w:r>
        <w:r w:rsidRPr="00732E1E">
          <w:rPr>
            <w:rStyle w:val="Hyperlink"/>
            <w:noProof/>
            <w:lang w:val="de-DE"/>
          </w:rPr>
          <w:t>Umweltanalysen importieren und exportieren</w:t>
        </w:r>
        <w:r>
          <w:rPr>
            <w:noProof/>
            <w:webHidden/>
          </w:rPr>
          <w:tab/>
        </w:r>
        <w:r>
          <w:rPr>
            <w:noProof/>
            <w:webHidden/>
          </w:rPr>
          <w:fldChar w:fldCharType="begin"/>
        </w:r>
        <w:r>
          <w:rPr>
            <w:noProof/>
            <w:webHidden/>
          </w:rPr>
          <w:instrText xml:space="preserve"> PAGEREF _Toc3878485 \h </w:instrText>
        </w:r>
        <w:r>
          <w:rPr>
            <w:noProof/>
            <w:webHidden/>
          </w:rPr>
        </w:r>
        <w:r>
          <w:rPr>
            <w:noProof/>
            <w:webHidden/>
          </w:rPr>
          <w:fldChar w:fldCharType="separate"/>
        </w:r>
        <w:r>
          <w:rPr>
            <w:noProof/>
            <w:webHidden/>
          </w:rPr>
          <w:t>43</w:t>
        </w:r>
        <w:r>
          <w:rPr>
            <w:noProof/>
            <w:webHidden/>
          </w:rPr>
          <w:fldChar w:fldCharType="end"/>
        </w:r>
      </w:hyperlink>
    </w:p>
    <w:p w:rsidR="00B31B32" w:rsidRDefault="00B31B32">
      <w:pPr>
        <w:pStyle w:val="TOC1"/>
        <w:rPr>
          <w:rFonts w:asciiTheme="minorHAnsi" w:hAnsiTheme="minorHAnsi"/>
          <w:b w:val="0"/>
          <w:caps w:val="0"/>
          <w:sz w:val="22"/>
          <w:szCs w:val="22"/>
        </w:rPr>
      </w:pPr>
      <w:hyperlink w:anchor="_Toc3878486" w:history="1">
        <w:r w:rsidRPr="00732E1E">
          <w:rPr>
            <w:rStyle w:val="Hyperlink"/>
            <w:lang w:val="de-DE"/>
          </w:rPr>
          <w:t>5</w:t>
        </w:r>
        <w:r>
          <w:rPr>
            <w:rFonts w:asciiTheme="minorHAnsi" w:hAnsiTheme="minorHAnsi"/>
            <w:b w:val="0"/>
            <w:caps w:val="0"/>
            <w:sz w:val="22"/>
            <w:szCs w:val="22"/>
          </w:rPr>
          <w:tab/>
        </w:r>
        <w:r w:rsidRPr="00732E1E">
          <w:rPr>
            <w:rStyle w:val="Hyperlink"/>
            <w:lang w:val="de-DE"/>
          </w:rPr>
          <w:t>Benutzerdaten</w:t>
        </w:r>
        <w:r>
          <w:rPr>
            <w:webHidden/>
          </w:rPr>
          <w:tab/>
        </w:r>
        <w:r>
          <w:rPr>
            <w:webHidden/>
          </w:rPr>
          <w:fldChar w:fldCharType="begin"/>
        </w:r>
        <w:r>
          <w:rPr>
            <w:webHidden/>
          </w:rPr>
          <w:instrText xml:space="preserve"> PAGEREF _Toc3878486 \h </w:instrText>
        </w:r>
        <w:r>
          <w:rPr>
            <w:webHidden/>
          </w:rPr>
        </w:r>
        <w:r>
          <w:rPr>
            <w:webHidden/>
          </w:rPr>
          <w:fldChar w:fldCharType="separate"/>
        </w:r>
        <w:r>
          <w:rPr>
            <w:webHidden/>
          </w:rPr>
          <w:t>44</w:t>
        </w:r>
        <w:r>
          <w:rPr>
            <w:webHidden/>
          </w:rPr>
          <w:fldChar w:fldCharType="end"/>
        </w:r>
      </w:hyperlink>
    </w:p>
    <w:p w:rsidR="00B31B32" w:rsidRDefault="00B31B32">
      <w:pPr>
        <w:pStyle w:val="TOC2"/>
        <w:rPr>
          <w:noProof/>
          <w:sz w:val="22"/>
          <w:szCs w:val="22"/>
          <w:lang w:eastAsia="en-GB"/>
        </w:rPr>
      </w:pPr>
      <w:hyperlink w:anchor="_Toc3878487" w:history="1">
        <w:r w:rsidRPr="00732E1E">
          <w:rPr>
            <w:rStyle w:val="Hyperlink"/>
            <w:noProof/>
            <w:lang w:val="de-DE"/>
          </w:rPr>
          <w:t>5.1</w:t>
        </w:r>
        <w:r>
          <w:rPr>
            <w:noProof/>
            <w:sz w:val="22"/>
            <w:szCs w:val="22"/>
            <w:lang w:eastAsia="en-GB"/>
          </w:rPr>
          <w:tab/>
        </w:r>
        <w:r w:rsidRPr="00732E1E">
          <w:rPr>
            <w:rStyle w:val="Hyperlink"/>
            <w:noProof/>
            <w:lang w:val="de-DE"/>
          </w:rPr>
          <w:t>Benutzerdaten importieren</w:t>
        </w:r>
        <w:r>
          <w:rPr>
            <w:noProof/>
            <w:webHidden/>
          </w:rPr>
          <w:tab/>
        </w:r>
        <w:r>
          <w:rPr>
            <w:noProof/>
            <w:webHidden/>
          </w:rPr>
          <w:fldChar w:fldCharType="begin"/>
        </w:r>
        <w:r>
          <w:rPr>
            <w:noProof/>
            <w:webHidden/>
          </w:rPr>
          <w:instrText xml:space="preserve"> PAGEREF _Toc3878487 \h </w:instrText>
        </w:r>
        <w:r>
          <w:rPr>
            <w:noProof/>
            <w:webHidden/>
          </w:rPr>
        </w:r>
        <w:r>
          <w:rPr>
            <w:noProof/>
            <w:webHidden/>
          </w:rPr>
          <w:fldChar w:fldCharType="separate"/>
        </w:r>
        <w:r>
          <w:rPr>
            <w:noProof/>
            <w:webHidden/>
          </w:rPr>
          <w:t>44</w:t>
        </w:r>
        <w:r>
          <w:rPr>
            <w:noProof/>
            <w:webHidden/>
          </w:rPr>
          <w:fldChar w:fldCharType="end"/>
        </w:r>
      </w:hyperlink>
    </w:p>
    <w:p w:rsidR="00B31B32" w:rsidRDefault="00B31B32">
      <w:pPr>
        <w:pStyle w:val="TOC2"/>
        <w:rPr>
          <w:noProof/>
          <w:sz w:val="22"/>
          <w:szCs w:val="22"/>
          <w:lang w:eastAsia="en-GB"/>
        </w:rPr>
      </w:pPr>
      <w:hyperlink w:anchor="_Toc3878488" w:history="1">
        <w:r w:rsidRPr="00732E1E">
          <w:rPr>
            <w:rStyle w:val="Hyperlink"/>
            <w:noProof/>
            <w:lang w:val="de-DE"/>
          </w:rPr>
          <w:t>5.2</w:t>
        </w:r>
        <w:r>
          <w:rPr>
            <w:noProof/>
            <w:sz w:val="22"/>
            <w:szCs w:val="22"/>
            <w:lang w:eastAsia="en-GB"/>
          </w:rPr>
          <w:tab/>
        </w:r>
        <w:r w:rsidRPr="00732E1E">
          <w:rPr>
            <w:rStyle w:val="Hyperlink"/>
            <w:noProof/>
            <w:lang w:val="de-DE"/>
          </w:rPr>
          <w:t>Zuordnen und Anzeigen</w:t>
        </w:r>
        <w:r>
          <w:rPr>
            <w:noProof/>
            <w:webHidden/>
          </w:rPr>
          <w:tab/>
        </w:r>
        <w:r>
          <w:rPr>
            <w:noProof/>
            <w:webHidden/>
          </w:rPr>
          <w:fldChar w:fldCharType="begin"/>
        </w:r>
        <w:r>
          <w:rPr>
            <w:noProof/>
            <w:webHidden/>
          </w:rPr>
          <w:instrText xml:space="preserve"> PAGEREF _Toc3878488 \h </w:instrText>
        </w:r>
        <w:r>
          <w:rPr>
            <w:noProof/>
            <w:webHidden/>
          </w:rPr>
        </w:r>
        <w:r>
          <w:rPr>
            <w:noProof/>
            <w:webHidden/>
          </w:rPr>
          <w:fldChar w:fldCharType="separate"/>
        </w:r>
        <w:r>
          <w:rPr>
            <w:noProof/>
            <w:webHidden/>
          </w:rPr>
          <w:t>45</w:t>
        </w:r>
        <w:r>
          <w:rPr>
            <w:noProof/>
            <w:webHidden/>
          </w:rPr>
          <w:fldChar w:fldCharType="end"/>
        </w:r>
      </w:hyperlink>
    </w:p>
    <w:p w:rsidR="00B31B32" w:rsidRDefault="00B31B32">
      <w:pPr>
        <w:pStyle w:val="TOC1"/>
        <w:rPr>
          <w:rFonts w:asciiTheme="minorHAnsi" w:hAnsiTheme="minorHAnsi"/>
          <w:b w:val="0"/>
          <w:caps w:val="0"/>
          <w:sz w:val="22"/>
          <w:szCs w:val="22"/>
        </w:rPr>
      </w:pPr>
      <w:hyperlink w:anchor="_Toc3878489" w:history="1">
        <w:r w:rsidRPr="00732E1E">
          <w:rPr>
            <w:rStyle w:val="Hyperlink"/>
            <w:lang w:val="de-DE"/>
          </w:rPr>
          <w:t>6</w:t>
        </w:r>
        <w:r>
          <w:rPr>
            <w:rFonts w:asciiTheme="minorHAnsi" w:hAnsiTheme="minorHAnsi"/>
            <w:b w:val="0"/>
            <w:caps w:val="0"/>
            <w:sz w:val="22"/>
            <w:szCs w:val="22"/>
          </w:rPr>
          <w:tab/>
        </w:r>
        <w:r w:rsidRPr="00732E1E">
          <w:rPr>
            <w:rStyle w:val="Hyperlink"/>
            <w:lang w:val="de-DE"/>
          </w:rPr>
          <w:t>Funktionen von Asset DB Analyst</w:t>
        </w:r>
        <w:r>
          <w:rPr>
            <w:webHidden/>
          </w:rPr>
          <w:tab/>
        </w:r>
        <w:r>
          <w:rPr>
            <w:webHidden/>
          </w:rPr>
          <w:fldChar w:fldCharType="begin"/>
        </w:r>
        <w:r>
          <w:rPr>
            <w:webHidden/>
          </w:rPr>
          <w:instrText xml:space="preserve"> PAGEREF _Toc3878489 \h </w:instrText>
        </w:r>
        <w:r>
          <w:rPr>
            <w:webHidden/>
          </w:rPr>
        </w:r>
        <w:r>
          <w:rPr>
            <w:webHidden/>
          </w:rPr>
          <w:fldChar w:fldCharType="separate"/>
        </w:r>
        <w:r>
          <w:rPr>
            <w:webHidden/>
          </w:rPr>
          <w:t>47</w:t>
        </w:r>
        <w:r>
          <w:rPr>
            <w:webHidden/>
          </w:rPr>
          <w:fldChar w:fldCharType="end"/>
        </w:r>
      </w:hyperlink>
    </w:p>
    <w:p w:rsidR="00B31B32" w:rsidRDefault="00B31B32">
      <w:pPr>
        <w:pStyle w:val="TOC2"/>
        <w:rPr>
          <w:noProof/>
          <w:sz w:val="22"/>
          <w:szCs w:val="22"/>
          <w:lang w:eastAsia="en-GB"/>
        </w:rPr>
      </w:pPr>
      <w:hyperlink w:anchor="_Toc3878490" w:history="1">
        <w:r w:rsidRPr="00732E1E">
          <w:rPr>
            <w:rStyle w:val="Hyperlink"/>
            <w:noProof/>
            <w:lang w:val="de-DE"/>
          </w:rPr>
          <w:t>6.1</w:t>
        </w:r>
        <w:r>
          <w:rPr>
            <w:noProof/>
            <w:sz w:val="22"/>
            <w:szCs w:val="22"/>
            <w:lang w:eastAsia="en-GB"/>
          </w:rPr>
          <w:tab/>
        </w:r>
        <w:r w:rsidRPr="00732E1E">
          <w:rPr>
            <w:rStyle w:val="Hyperlink"/>
            <w:noProof/>
            <w:lang w:val="de-DE"/>
          </w:rPr>
          <w:t>Statistik</w:t>
        </w:r>
        <w:r>
          <w:rPr>
            <w:noProof/>
            <w:webHidden/>
          </w:rPr>
          <w:tab/>
        </w:r>
        <w:r>
          <w:rPr>
            <w:noProof/>
            <w:webHidden/>
          </w:rPr>
          <w:fldChar w:fldCharType="begin"/>
        </w:r>
        <w:r>
          <w:rPr>
            <w:noProof/>
            <w:webHidden/>
          </w:rPr>
          <w:instrText xml:space="preserve"> PAGEREF _Toc3878490 \h </w:instrText>
        </w:r>
        <w:r>
          <w:rPr>
            <w:noProof/>
            <w:webHidden/>
          </w:rPr>
        </w:r>
        <w:r>
          <w:rPr>
            <w:noProof/>
            <w:webHidden/>
          </w:rPr>
          <w:fldChar w:fldCharType="separate"/>
        </w:r>
        <w:r>
          <w:rPr>
            <w:noProof/>
            <w:webHidden/>
          </w:rPr>
          <w:t>47</w:t>
        </w:r>
        <w:r>
          <w:rPr>
            <w:noProof/>
            <w:webHidden/>
          </w:rPr>
          <w:fldChar w:fldCharType="end"/>
        </w:r>
      </w:hyperlink>
    </w:p>
    <w:p w:rsidR="00B31B32" w:rsidRDefault="00B31B32">
      <w:pPr>
        <w:pStyle w:val="TOC2"/>
        <w:rPr>
          <w:noProof/>
          <w:sz w:val="22"/>
          <w:szCs w:val="22"/>
          <w:lang w:eastAsia="en-GB"/>
        </w:rPr>
      </w:pPr>
      <w:hyperlink w:anchor="_Toc3878491" w:history="1">
        <w:r w:rsidRPr="00732E1E">
          <w:rPr>
            <w:rStyle w:val="Hyperlink"/>
            <w:noProof/>
            <w:lang w:val="de-DE"/>
          </w:rPr>
          <w:t>6.2</w:t>
        </w:r>
        <w:r>
          <w:rPr>
            <w:noProof/>
            <w:sz w:val="22"/>
            <w:szCs w:val="22"/>
            <w:lang w:eastAsia="en-GB"/>
          </w:rPr>
          <w:tab/>
        </w:r>
        <w:r w:rsidRPr="00732E1E">
          <w:rPr>
            <w:rStyle w:val="Hyperlink"/>
            <w:noProof/>
            <w:lang w:val="de-DE"/>
          </w:rPr>
          <w:t>Tool zum Markieren/Filtern von Geräten</w:t>
        </w:r>
        <w:r>
          <w:rPr>
            <w:noProof/>
            <w:webHidden/>
          </w:rPr>
          <w:tab/>
        </w:r>
        <w:r>
          <w:rPr>
            <w:noProof/>
            <w:webHidden/>
          </w:rPr>
          <w:fldChar w:fldCharType="begin"/>
        </w:r>
        <w:r>
          <w:rPr>
            <w:noProof/>
            <w:webHidden/>
          </w:rPr>
          <w:instrText xml:space="preserve"> PAGEREF _Toc3878491 \h </w:instrText>
        </w:r>
        <w:r>
          <w:rPr>
            <w:noProof/>
            <w:webHidden/>
          </w:rPr>
        </w:r>
        <w:r>
          <w:rPr>
            <w:noProof/>
            <w:webHidden/>
          </w:rPr>
          <w:fldChar w:fldCharType="separate"/>
        </w:r>
        <w:r>
          <w:rPr>
            <w:noProof/>
            <w:webHidden/>
          </w:rPr>
          <w:t>49</w:t>
        </w:r>
        <w:r>
          <w:rPr>
            <w:noProof/>
            <w:webHidden/>
          </w:rPr>
          <w:fldChar w:fldCharType="end"/>
        </w:r>
      </w:hyperlink>
    </w:p>
    <w:p w:rsidR="00B31B32" w:rsidRDefault="00B31B32">
      <w:pPr>
        <w:pStyle w:val="TOC2"/>
        <w:rPr>
          <w:noProof/>
          <w:sz w:val="22"/>
          <w:szCs w:val="22"/>
          <w:lang w:eastAsia="en-GB"/>
        </w:rPr>
      </w:pPr>
      <w:hyperlink w:anchor="_Toc3878492" w:history="1">
        <w:r w:rsidRPr="00732E1E">
          <w:rPr>
            <w:rStyle w:val="Hyperlink"/>
            <w:noProof/>
            <w:lang w:val="de-DE"/>
          </w:rPr>
          <w:t>6.3</w:t>
        </w:r>
        <w:r>
          <w:rPr>
            <w:noProof/>
            <w:sz w:val="22"/>
            <w:szCs w:val="22"/>
            <w:lang w:eastAsia="en-GB"/>
          </w:rPr>
          <w:tab/>
        </w:r>
        <w:r w:rsidRPr="00732E1E">
          <w:rPr>
            <w:rStyle w:val="Hyperlink"/>
            <w:noProof/>
            <w:lang w:val="de-DE"/>
          </w:rPr>
          <w:t>Abstände um Symbole anzeigen</w:t>
        </w:r>
        <w:r>
          <w:rPr>
            <w:noProof/>
            <w:webHidden/>
          </w:rPr>
          <w:tab/>
        </w:r>
        <w:r>
          <w:rPr>
            <w:noProof/>
            <w:webHidden/>
          </w:rPr>
          <w:fldChar w:fldCharType="begin"/>
        </w:r>
        <w:r>
          <w:rPr>
            <w:noProof/>
            <w:webHidden/>
          </w:rPr>
          <w:instrText xml:space="preserve"> PAGEREF _Toc3878492 \h </w:instrText>
        </w:r>
        <w:r>
          <w:rPr>
            <w:noProof/>
            <w:webHidden/>
          </w:rPr>
        </w:r>
        <w:r>
          <w:rPr>
            <w:noProof/>
            <w:webHidden/>
          </w:rPr>
          <w:fldChar w:fldCharType="separate"/>
        </w:r>
        <w:r>
          <w:rPr>
            <w:noProof/>
            <w:webHidden/>
          </w:rPr>
          <w:t>52</w:t>
        </w:r>
        <w:r>
          <w:rPr>
            <w:noProof/>
            <w:webHidden/>
          </w:rPr>
          <w:fldChar w:fldCharType="end"/>
        </w:r>
      </w:hyperlink>
    </w:p>
    <w:p w:rsidR="00B31B32" w:rsidRDefault="00B31B32">
      <w:pPr>
        <w:pStyle w:val="TOC1"/>
        <w:rPr>
          <w:rFonts w:asciiTheme="minorHAnsi" w:hAnsiTheme="minorHAnsi"/>
          <w:b w:val="0"/>
          <w:caps w:val="0"/>
          <w:sz w:val="22"/>
          <w:szCs w:val="22"/>
        </w:rPr>
      </w:pPr>
      <w:hyperlink w:anchor="_Toc3878493" w:history="1">
        <w:r w:rsidRPr="00732E1E">
          <w:rPr>
            <w:rStyle w:val="Hyperlink"/>
            <w:lang w:val="de-DE"/>
          </w:rPr>
          <w:t>7</w:t>
        </w:r>
        <w:r>
          <w:rPr>
            <w:rFonts w:asciiTheme="minorHAnsi" w:hAnsiTheme="minorHAnsi"/>
            <w:b w:val="0"/>
            <w:caps w:val="0"/>
            <w:sz w:val="22"/>
            <w:szCs w:val="22"/>
          </w:rPr>
          <w:tab/>
        </w:r>
        <w:r w:rsidRPr="00732E1E">
          <w:rPr>
            <w:rStyle w:val="Hyperlink"/>
            <w:lang w:val="de-DE"/>
          </w:rPr>
          <w:t>Bericht „Zusammenfassung der Druckauswertung“</w:t>
        </w:r>
        <w:r>
          <w:rPr>
            <w:webHidden/>
          </w:rPr>
          <w:tab/>
        </w:r>
        <w:r>
          <w:rPr>
            <w:webHidden/>
          </w:rPr>
          <w:fldChar w:fldCharType="begin"/>
        </w:r>
        <w:r>
          <w:rPr>
            <w:webHidden/>
          </w:rPr>
          <w:instrText xml:space="preserve"> PAGEREF _Toc3878493 \h </w:instrText>
        </w:r>
        <w:r>
          <w:rPr>
            <w:webHidden/>
          </w:rPr>
        </w:r>
        <w:r>
          <w:rPr>
            <w:webHidden/>
          </w:rPr>
          <w:fldChar w:fldCharType="separate"/>
        </w:r>
        <w:r>
          <w:rPr>
            <w:webHidden/>
          </w:rPr>
          <w:t>53</w:t>
        </w:r>
        <w:r>
          <w:rPr>
            <w:webHidden/>
          </w:rPr>
          <w:fldChar w:fldCharType="end"/>
        </w:r>
      </w:hyperlink>
    </w:p>
    <w:p w:rsidR="00B31B32" w:rsidRDefault="00B31B32">
      <w:pPr>
        <w:pStyle w:val="TOC1"/>
        <w:rPr>
          <w:rFonts w:asciiTheme="minorHAnsi" w:hAnsiTheme="minorHAnsi"/>
          <w:b w:val="0"/>
          <w:caps w:val="0"/>
          <w:sz w:val="22"/>
          <w:szCs w:val="22"/>
        </w:rPr>
      </w:pPr>
      <w:hyperlink w:anchor="_Toc3878494" w:history="1">
        <w:r w:rsidRPr="00732E1E">
          <w:rPr>
            <w:rStyle w:val="Hyperlink"/>
            <w:lang w:val="de-DE"/>
          </w:rPr>
          <w:t>8</w:t>
        </w:r>
        <w:r>
          <w:rPr>
            <w:rFonts w:asciiTheme="minorHAnsi" w:hAnsiTheme="minorHAnsi"/>
            <w:b w:val="0"/>
            <w:caps w:val="0"/>
            <w:sz w:val="22"/>
            <w:szCs w:val="22"/>
          </w:rPr>
          <w:tab/>
        </w:r>
        <w:r w:rsidRPr="00732E1E">
          <w:rPr>
            <w:rStyle w:val="Hyperlink"/>
            <w:lang w:val="de-DE"/>
          </w:rPr>
          <w:t>Portfolio</w:t>
        </w:r>
        <w:r>
          <w:rPr>
            <w:webHidden/>
          </w:rPr>
          <w:tab/>
        </w:r>
        <w:r>
          <w:rPr>
            <w:webHidden/>
          </w:rPr>
          <w:fldChar w:fldCharType="begin"/>
        </w:r>
        <w:r>
          <w:rPr>
            <w:webHidden/>
          </w:rPr>
          <w:instrText xml:space="preserve"> PAGEREF _Toc3878494 \h </w:instrText>
        </w:r>
        <w:r>
          <w:rPr>
            <w:webHidden/>
          </w:rPr>
        </w:r>
        <w:r>
          <w:rPr>
            <w:webHidden/>
          </w:rPr>
          <w:fldChar w:fldCharType="separate"/>
        </w:r>
        <w:r>
          <w:rPr>
            <w:webHidden/>
          </w:rPr>
          <w:t>54</w:t>
        </w:r>
        <w:r>
          <w:rPr>
            <w:webHidden/>
          </w:rPr>
          <w:fldChar w:fldCharType="end"/>
        </w:r>
      </w:hyperlink>
    </w:p>
    <w:p w:rsidR="00B31B32" w:rsidRDefault="00B31B32">
      <w:pPr>
        <w:pStyle w:val="TOC2"/>
        <w:rPr>
          <w:noProof/>
          <w:sz w:val="22"/>
          <w:szCs w:val="22"/>
          <w:lang w:eastAsia="en-GB"/>
        </w:rPr>
      </w:pPr>
      <w:hyperlink w:anchor="_Toc3878495" w:history="1">
        <w:r w:rsidRPr="00732E1E">
          <w:rPr>
            <w:rStyle w:val="Hyperlink"/>
            <w:noProof/>
            <w:lang w:val="de-DE"/>
          </w:rPr>
          <w:t>8.1</w:t>
        </w:r>
        <w:r>
          <w:rPr>
            <w:noProof/>
            <w:sz w:val="22"/>
            <w:szCs w:val="22"/>
            <w:lang w:eastAsia="en-GB"/>
          </w:rPr>
          <w:tab/>
        </w:r>
        <w:r w:rsidRPr="00732E1E">
          <w:rPr>
            <w:rStyle w:val="Hyperlink"/>
            <w:noProof/>
            <w:lang w:val="de-DE"/>
          </w:rPr>
          <w:t>Portfolio exportieren</w:t>
        </w:r>
        <w:r>
          <w:rPr>
            <w:noProof/>
            <w:webHidden/>
          </w:rPr>
          <w:tab/>
        </w:r>
        <w:r>
          <w:rPr>
            <w:noProof/>
            <w:webHidden/>
          </w:rPr>
          <w:fldChar w:fldCharType="begin"/>
        </w:r>
        <w:r>
          <w:rPr>
            <w:noProof/>
            <w:webHidden/>
          </w:rPr>
          <w:instrText xml:space="preserve"> PAGEREF _Toc3878495 \h </w:instrText>
        </w:r>
        <w:r>
          <w:rPr>
            <w:noProof/>
            <w:webHidden/>
          </w:rPr>
        </w:r>
        <w:r>
          <w:rPr>
            <w:noProof/>
            <w:webHidden/>
          </w:rPr>
          <w:fldChar w:fldCharType="separate"/>
        </w:r>
        <w:r>
          <w:rPr>
            <w:noProof/>
            <w:webHidden/>
          </w:rPr>
          <w:t>55</w:t>
        </w:r>
        <w:r>
          <w:rPr>
            <w:noProof/>
            <w:webHidden/>
          </w:rPr>
          <w:fldChar w:fldCharType="end"/>
        </w:r>
      </w:hyperlink>
    </w:p>
    <w:p w:rsidR="00B31B32" w:rsidRDefault="00B31B32">
      <w:pPr>
        <w:pStyle w:val="TOC2"/>
        <w:rPr>
          <w:noProof/>
          <w:sz w:val="22"/>
          <w:szCs w:val="22"/>
          <w:lang w:eastAsia="en-GB"/>
        </w:rPr>
      </w:pPr>
      <w:hyperlink w:anchor="_Toc3878496" w:history="1">
        <w:r w:rsidRPr="00732E1E">
          <w:rPr>
            <w:rStyle w:val="Hyperlink"/>
            <w:noProof/>
            <w:lang w:val="de-DE"/>
          </w:rPr>
          <w:t>8.2</w:t>
        </w:r>
        <w:r>
          <w:rPr>
            <w:noProof/>
            <w:sz w:val="22"/>
            <w:szCs w:val="22"/>
            <w:lang w:eastAsia="en-GB"/>
          </w:rPr>
          <w:tab/>
        </w:r>
        <w:r w:rsidRPr="00732E1E">
          <w:rPr>
            <w:rStyle w:val="Hyperlink"/>
            <w:noProof/>
            <w:lang w:val="de-DE"/>
          </w:rPr>
          <w:t>Portfolio importieren</w:t>
        </w:r>
        <w:r>
          <w:rPr>
            <w:noProof/>
            <w:webHidden/>
          </w:rPr>
          <w:tab/>
        </w:r>
        <w:r>
          <w:rPr>
            <w:noProof/>
            <w:webHidden/>
          </w:rPr>
          <w:fldChar w:fldCharType="begin"/>
        </w:r>
        <w:r>
          <w:rPr>
            <w:noProof/>
            <w:webHidden/>
          </w:rPr>
          <w:instrText xml:space="preserve"> PAGEREF _Toc3878496 \h </w:instrText>
        </w:r>
        <w:r>
          <w:rPr>
            <w:noProof/>
            <w:webHidden/>
          </w:rPr>
        </w:r>
        <w:r>
          <w:rPr>
            <w:noProof/>
            <w:webHidden/>
          </w:rPr>
          <w:fldChar w:fldCharType="separate"/>
        </w:r>
        <w:r>
          <w:rPr>
            <w:noProof/>
            <w:webHidden/>
          </w:rPr>
          <w:t>56</w:t>
        </w:r>
        <w:r>
          <w:rPr>
            <w:noProof/>
            <w:webHidden/>
          </w:rPr>
          <w:fldChar w:fldCharType="end"/>
        </w:r>
      </w:hyperlink>
    </w:p>
    <w:p w:rsidR="000D3D24" w:rsidRPr="00092881" w:rsidRDefault="007C63EA" w:rsidP="00092881">
      <w:pPr>
        <w:pStyle w:val="TOC1"/>
        <w:rPr>
          <w:lang w:val="de-DE"/>
        </w:rPr>
      </w:pPr>
      <w:r w:rsidRPr="00092881">
        <w:rPr>
          <w:lang w:val="de-DE"/>
        </w:rPr>
        <w:fldChar w:fldCharType="end"/>
      </w:r>
    </w:p>
    <w:p w:rsidR="000D3D24" w:rsidRPr="00092881" w:rsidRDefault="000D3D24" w:rsidP="000D3D24">
      <w:pPr>
        <w:keepLines/>
        <w:tabs>
          <w:tab w:val="left" w:pos="1418"/>
        </w:tabs>
        <w:rPr>
          <w:lang w:val="de-DE"/>
        </w:rPr>
      </w:pPr>
    </w:p>
    <w:p w:rsidR="009F139F" w:rsidRPr="00092881" w:rsidRDefault="009F139F" w:rsidP="000D3D24">
      <w:pPr>
        <w:keepLines/>
        <w:tabs>
          <w:tab w:val="left" w:pos="1418"/>
        </w:tabs>
        <w:rPr>
          <w:lang w:val="de-DE"/>
        </w:rPr>
        <w:sectPr w:rsidR="009F139F" w:rsidRPr="00092881" w:rsidSect="000D3D24">
          <w:footerReference w:type="default" r:id="rId14"/>
          <w:type w:val="continuous"/>
          <w:pgSz w:w="12240" w:h="15840"/>
          <w:pgMar w:top="1440" w:right="1440" w:bottom="1440" w:left="1440" w:header="720" w:footer="720" w:gutter="0"/>
          <w:pgNumType w:fmt="lowerRoman" w:start="1"/>
          <w:cols w:space="720"/>
          <w:docGrid w:linePitch="360"/>
        </w:sectPr>
      </w:pPr>
    </w:p>
    <w:p w:rsidR="009F139F" w:rsidRPr="00092881" w:rsidRDefault="009F139F" w:rsidP="000D3D24">
      <w:pPr>
        <w:pStyle w:val="Heading1"/>
        <w:rPr>
          <w:lang w:val="de-DE"/>
        </w:rPr>
        <w:sectPr w:rsidR="009F139F" w:rsidRPr="00092881" w:rsidSect="000D3D24">
          <w:type w:val="continuous"/>
          <w:pgSz w:w="12240" w:h="15840"/>
          <w:pgMar w:top="1440" w:right="1440" w:bottom="1440" w:left="1440" w:header="720" w:footer="720" w:gutter="0"/>
          <w:pgNumType w:start="0"/>
          <w:cols w:space="720"/>
          <w:docGrid w:linePitch="360"/>
        </w:sectPr>
      </w:pPr>
    </w:p>
    <w:p w:rsidR="000D3D24" w:rsidRPr="007C02CA" w:rsidRDefault="007C63EA" w:rsidP="007C02CA">
      <w:pPr>
        <w:pStyle w:val="Heading1"/>
        <w:numPr>
          <w:ilvl w:val="0"/>
          <w:numId w:val="19"/>
        </w:numPr>
        <w:rPr>
          <w:lang w:val="de-DE"/>
        </w:rPr>
      </w:pPr>
      <w:bookmarkStart w:id="5" w:name="_Ref360005451"/>
      <w:bookmarkStart w:id="6" w:name="_Toc394075359"/>
      <w:bookmarkStart w:id="7" w:name="_Toc3878438"/>
      <w:r w:rsidRPr="007C02CA">
        <w:rPr>
          <w:lang w:val="de-DE"/>
        </w:rPr>
        <w:lastRenderedPageBreak/>
        <w:t>Datenvorbereitung</w:t>
      </w:r>
      <w:bookmarkEnd w:id="5"/>
      <w:bookmarkEnd w:id="6"/>
      <w:bookmarkEnd w:id="7"/>
    </w:p>
    <w:p w:rsidR="000D3D24" w:rsidRPr="00092881" w:rsidRDefault="007C63EA" w:rsidP="000D3D24">
      <w:pPr>
        <w:keepNext/>
        <w:keepLines/>
        <w:rPr>
          <w:lang w:val="de-DE"/>
        </w:rPr>
      </w:pPr>
      <w:r w:rsidRPr="00092881">
        <w:rPr>
          <w:lang w:val="de-DE"/>
        </w:rPr>
        <w:t xml:space="preserve">Auf der Registerkarte „Datenvorbereitung“ werden Ihre Gerätedaten in einer alternativen Ansicht präsentiert, mit deren Hilfe Sie Ihre Daten für den in Abschnitt </w:t>
      </w:r>
      <w:r w:rsidRPr="00092881">
        <w:rPr>
          <w:lang w:val="de-DE"/>
        </w:rPr>
        <w:fldChar w:fldCharType="begin"/>
      </w:r>
      <w:r w:rsidRPr="00092881">
        <w:rPr>
          <w:lang w:val="de-DE"/>
        </w:rPr>
        <w:instrText xml:space="preserve"> REF _Ref360005481 \r \h  \* MERGEFORMAT </w:instrText>
      </w:r>
      <w:r w:rsidRPr="00092881">
        <w:rPr>
          <w:lang w:val="de-DE"/>
        </w:rPr>
      </w:r>
      <w:r w:rsidRPr="00092881">
        <w:rPr>
          <w:lang w:val="de-DE"/>
        </w:rPr>
        <w:fldChar w:fldCharType="separate"/>
      </w:r>
      <w:r w:rsidR="00B31B32">
        <w:rPr>
          <w:lang w:val="de-DE"/>
        </w:rPr>
        <w:t>2</w:t>
      </w:r>
      <w:r w:rsidRPr="00092881">
        <w:rPr>
          <w:lang w:val="de-DE"/>
        </w:rPr>
        <w:fldChar w:fldCharType="end"/>
      </w:r>
      <w:r w:rsidRPr="00092881">
        <w:rPr>
          <w:lang w:val="de-DE"/>
        </w:rPr>
        <w:t xml:space="preserve"> beschriebenen Schritt der Volumenerzeugung aufbereiten können. Mithilfe der Volumenerzeugung können Sie das durchschnittliche Monatsvolumen für Ihren Gerätepark berechnen. Auf der Registerkarte „Datenvorbereitung“ können Sie folgende Aufgaben ausführen: </w:t>
      </w:r>
    </w:p>
    <w:p w:rsidR="000D3D24" w:rsidRPr="00092881" w:rsidRDefault="007C63EA" w:rsidP="000D3D24">
      <w:pPr>
        <w:pStyle w:val="ListParagraph"/>
        <w:keepLines/>
        <w:numPr>
          <w:ilvl w:val="0"/>
          <w:numId w:val="11"/>
        </w:numPr>
        <w:rPr>
          <w:lang w:val="de-DE"/>
        </w:rPr>
      </w:pPr>
      <w:r w:rsidRPr="00092881">
        <w:rPr>
          <w:lang w:val="de-DE"/>
        </w:rPr>
        <w:t>Ihre Projektgeräte in Tabellenform anzeigen</w:t>
      </w:r>
    </w:p>
    <w:p w:rsidR="000D3D24" w:rsidRPr="00092881" w:rsidRDefault="007C63EA" w:rsidP="000D3D24">
      <w:pPr>
        <w:pStyle w:val="ListParagraph"/>
        <w:keepLines/>
        <w:numPr>
          <w:ilvl w:val="0"/>
          <w:numId w:val="11"/>
        </w:numPr>
        <w:rPr>
          <w:lang w:val="de-DE"/>
        </w:rPr>
      </w:pPr>
      <w:proofErr w:type="spellStart"/>
      <w:r w:rsidRPr="00092881">
        <w:rPr>
          <w:lang w:val="de-DE"/>
        </w:rPr>
        <w:t>Zählerstandsdaten</w:t>
      </w:r>
      <w:proofErr w:type="spellEnd"/>
      <w:r w:rsidRPr="00092881">
        <w:rPr>
          <w:lang w:val="de-DE"/>
        </w:rPr>
        <w:t xml:space="preserve"> prüfen und bearbeiten</w:t>
      </w:r>
    </w:p>
    <w:p w:rsidR="000D3D24" w:rsidRPr="00092881" w:rsidRDefault="007C63EA" w:rsidP="000D3D24">
      <w:pPr>
        <w:pStyle w:val="ListParagraph"/>
        <w:keepLines/>
        <w:numPr>
          <w:ilvl w:val="0"/>
          <w:numId w:val="11"/>
        </w:numPr>
        <w:rPr>
          <w:lang w:val="de-DE"/>
        </w:rPr>
      </w:pPr>
      <w:r w:rsidRPr="00092881">
        <w:rPr>
          <w:lang w:val="de-DE"/>
        </w:rPr>
        <w:t>Annahmen für die Volumenerzeugung einrichten und zuweisen</w:t>
      </w:r>
    </w:p>
    <w:p w:rsidR="000D3D24" w:rsidRPr="00092881" w:rsidRDefault="007C63EA" w:rsidP="000D3D24">
      <w:pPr>
        <w:pStyle w:val="ListParagraph"/>
        <w:keepLines/>
        <w:numPr>
          <w:ilvl w:val="0"/>
          <w:numId w:val="11"/>
        </w:numPr>
        <w:rPr>
          <w:lang w:val="de-DE"/>
        </w:rPr>
      </w:pPr>
      <w:r w:rsidRPr="00092881">
        <w:rPr>
          <w:lang w:val="de-DE"/>
        </w:rPr>
        <w:t>Monatliche Volumen für jedes Gerät berechnen und einsehen</w:t>
      </w:r>
    </w:p>
    <w:p w:rsidR="000D3D24" w:rsidRPr="00092881" w:rsidRDefault="007C63EA" w:rsidP="000D3D24">
      <w:pPr>
        <w:keepLines/>
        <w:rPr>
          <w:lang w:val="de-DE"/>
        </w:rPr>
      </w:pPr>
      <w:r w:rsidRPr="00092881">
        <w:rPr>
          <w:lang w:val="de-DE"/>
        </w:rPr>
        <w:t>Alle Drucker/Scanner, die zu Ihrem Projekt gehören, (einschließlich derjenigen, die außerhalb des Umfangs liegen) werden auf der Registerkarte „Datenvorbereitung“ angezeigt. Die Funktionsweise der Suchleiste am unteren Fensterrand entspricht der Suchleiste, die für die Tabelle auf der Registerkarte „Aktuelle Geräte“ angezeigt wird. Mithilfe der Suchleiste können Sie Geräte anhand verschiedener Kriterien suchen.</w:t>
      </w:r>
    </w:p>
    <w:p w:rsidR="000D3D24" w:rsidRDefault="007C63EA" w:rsidP="000D3D24">
      <w:pPr>
        <w:keepLines/>
        <w:rPr>
          <w:spacing w:val="-4"/>
          <w:lang w:val="de-DE"/>
        </w:rPr>
      </w:pPr>
      <w:r w:rsidRPr="00823A8E">
        <w:rPr>
          <w:spacing w:val="-4"/>
          <w:lang w:val="de-DE"/>
        </w:rPr>
        <w:t xml:space="preserve">Wenn Sie auf ein Gerät in der Tabelle doppelklicken, wird die Registerkarte „Aktuelle Geräte“ angezeigt. Das Gerät ist im Grundriss hervorgehoben. Wenn Sie ganz links in der Gerätezeile auf die Symbolschaltfläche </w:t>
      </w:r>
      <w:r w:rsidRPr="00823A8E">
        <w:rPr>
          <w:noProof/>
          <w:spacing w:val="-4"/>
          <w:lang w:eastAsia="en-GB"/>
        </w:rPr>
        <w:drawing>
          <wp:inline distT="0" distB="0" distL="0" distR="0" wp14:anchorId="225A2B0C" wp14:editId="783239E2">
            <wp:extent cx="152400" cy="152400"/>
            <wp:effectExtent l="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23A8E">
        <w:rPr>
          <w:spacing w:val="-4"/>
          <w:lang w:val="de-DE"/>
        </w:rPr>
        <w:t xml:space="preserve"> klicken, wird die Zeile erweitert, sodass die Zählerstände sichtbar sind (siehe </w:t>
      </w:r>
      <w:r w:rsidRPr="00823A8E">
        <w:rPr>
          <w:spacing w:val="-4"/>
          <w:lang w:val="de-DE"/>
        </w:rPr>
        <w:fldChar w:fldCharType="begin"/>
      </w:r>
      <w:r w:rsidRPr="00823A8E">
        <w:rPr>
          <w:spacing w:val="-4"/>
          <w:lang w:val="de-DE"/>
        </w:rPr>
        <w:instrText xml:space="preserve"> REF _Ref359599152 \r \h  \* MERGEFORMAT </w:instrText>
      </w:r>
      <w:r w:rsidRPr="00823A8E">
        <w:rPr>
          <w:spacing w:val="-4"/>
          <w:lang w:val="de-DE"/>
        </w:rPr>
      </w:r>
      <w:r w:rsidRPr="00823A8E">
        <w:rPr>
          <w:spacing w:val="-4"/>
          <w:lang w:val="de-DE"/>
        </w:rPr>
        <w:fldChar w:fldCharType="separate"/>
      </w:r>
      <w:r w:rsidR="00B31B32">
        <w:rPr>
          <w:spacing w:val="-4"/>
          <w:lang w:val="de-DE"/>
        </w:rPr>
        <w:t>Abb. 1</w:t>
      </w:r>
      <w:r w:rsidRPr="00823A8E">
        <w:rPr>
          <w:spacing w:val="-4"/>
          <w:lang w:val="de-DE"/>
        </w:rPr>
        <w:fldChar w:fldCharType="end"/>
      </w:r>
      <w:r w:rsidRPr="00823A8E">
        <w:rPr>
          <w:spacing w:val="-4"/>
          <w:lang w:val="de-DE"/>
        </w:rPr>
        <w:t xml:space="preserve">). </w:t>
      </w:r>
    </w:p>
    <w:p w:rsidR="00DF1684" w:rsidRPr="00823A8E" w:rsidRDefault="00DF1684" w:rsidP="000D3D24">
      <w:pPr>
        <w:keepLines/>
        <w:rPr>
          <w:spacing w:val="-4"/>
          <w:lang w:val="de-DE"/>
        </w:rPr>
      </w:pPr>
    </w:p>
    <w:p w:rsidR="00DA41CF" w:rsidRPr="00092881" w:rsidRDefault="002453FB" w:rsidP="002453FB">
      <w:pPr>
        <w:keepLines/>
        <w:rPr>
          <w:lang w:val="de-DE"/>
        </w:rPr>
      </w:pPr>
      <w:r>
        <w:rPr>
          <w:noProof/>
          <w:lang w:eastAsia="en-GB"/>
        </w:rPr>
        <w:drawing>
          <wp:inline distT="0" distB="0" distL="0" distR="0" wp14:anchorId="738FD017" wp14:editId="126D06C8">
            <wp:extent cx="2867025" cy="1095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7025" cy="1095375"/>
                    </a:xfrm>
                    <a:prstGeom prst="rect">
                      <a:avLst/>
                    </a:prstGeom>
                  </pic:spPr>
                </pic:pic>
              </a:graphicData>
            </a:graphic>
          </wp:inline>
        </w:drawing>
      </w:r>
    </w:p>
    <w:p w:rsidR="000D3D24" w:rsidRPr="00092881" w:rsidRDefault="007C63EA" w:rsidP="000D3D24">
      <w:pPr>
        <w:pStyle w:val="ListParagraph"/>
        <w:keepNext/>
        <w:keepLines/>
        <w:numPr>
          <w:ilvl w:val="0"/>
          <w:numId w:val="3"/>
        </w:numPr>
        <w:rPr>
          <w:rFonts w:cs="Arial"/>
          <w:sz w:val="16"/>
          <w:szCs w:val="16"/>
          <w:lang w:val="de-DE"/>
        </w:rPr>
      </w:pPr>
      <w:bookmarkStart w:id="8" w:name="_Ref359599152"/>
      <w:r w:rsidRPr="00092881">
        <w:rPr>
          <w:sz w:val="16"/>
          <w:lang w:val="de-DE"/>
        </w:rPr>
        <w:t>Zählerstände einblenden</w:t>
      </w:r>
      <w:bookmarkEnd w:id="8"/>
    </w:p>
    <w:p w:rsidR="002453FB" w:rsidRDefault="002453FB" w:rsidP="000D3D24">
      <w:pPr>
        <w:keepLines/>
        <w:rPr>
          <w:lang w:val="de-DE"/>
        </w:rPr>
      </w:pPr>
    </w:p>
    <w:p w:rsidR="002453FB" w:rsidRDefault="002453FB" w:rsidP="002453FB">
      <w:pPr>
        <w:pStyle w:val="Heading2"/>
        <w:rPr>
          <w:lang w:val="de-DE"/>
        </w:rPr>
      </w:pPr>
      <w:bookmarkStart w:id="9" w:name="_Toc3878439"/>
      <w:r>
        <w:rPr>
          <w:lang w:val="de-DE"/>
        </w:rPr>
        <w:t xml:space="preserve">Fehler bei den </w:t>
      </w:r>
      <w:proofErr w:type="spellStart"/>
      <w:r>
        <w:rPr>
          <w:lang w:val="de-DE"/>
        </w:rPr>
        <w:t>Zählerstandserfassungen</w:t>
      </w:r>
      <w:bookmarkEnd w:id="9"/>
      <w:proofErr w:type="spellEnd"/>
    </w:p>
    <w:p w:rsidR="002453FB" w:rsidRPr="002453FB" w:rsidRDefault="002453FB" w:rsidP="002453FB">
      <w:pPr>
        <w:rPr>
          <w:lang w:val="de-DE"/>
        </w:rPr>
      </w:pPr>
    </w:p>
    <w:p w:rsidR="000D3D24" w:rsidRPr="00092881" w:rsidRDefault="007C63EA" w:rsidP="000D3D24">
      <w:pPr>
        <w:keepLines/>
        <w:rPr>
          <w:lang w:val="de-DE"/>
        </w:rPr>
      </w:pPr>
      <w:r w:rsidRPr="00092881">
        <w:rPr>
          <w:lang w:val="de-DE"/>
        </w:rPr>
        <w:t xml:space="preserve">Nachdem Sie alle Auditdaten gesammelt und die Datenbereinigungsphase im Projekt erreicht haben, können Sie die Registerkarte „Datenvorbereitung“ zum Prüfen der Zählerstände nutzen. </w:t>
      </w:r>
      <w:r w:rsidR="00281508">
        <w:rPr>
          <w:lang w:val="de-DE"/>
        </w:rPr>
        <w:t xml:space="preserve">Die </w:t>
      </w:r>
      <w:r w:rsidR="00424BB9">
        <w:rPr>
          <w:lang w:val="de-DE"/>
        </w:rPr>
        <w:t>Hinweise</w:t>
      </w:r>
      <w:r w:rsidR="00281508">
        <w:rPr>
          <w:lang w:val="de-DE"/>
        </w:rPr>
        <w:t xml:space="preserve"> in der Spalte „Zählers</w:t>
      </w:r>
      <w:r w:rsidRPr="00092881">
        <w:rPr>
          <w:lang w:val="de-DE"/>
        </w:rPr>
        <w:t xml:space="preserve">tatus“ </w:t>
      </w:r>
      <w:r w:rsidR="00424BB9">
        <w:rPr>
          <w:lang w:val="de-DE"/>
        </w:rPr>
        <w:t>zeigen an</w:t>
      </w:r>
      <w:r w:rsidRPr="00092881">
        <w:rPr>
          <w:lang w:val="de-DE"/>
        </w:rPr>
        <w:t>, ob Volumen für die einzelnen Geräte richtig berechnet werden k</w:t>
      </w:r>
      <w:r w:rsidR="001D1E45">
        <w:rPr>
          <w:lang w:val="de-DE"/>
        </w:rPr>
        <w:t>önnen</w:t>
      </w:r>
      <w:r w:rsidR="00281508">
        <w:rPr>
          <w:lang w:val="de-DE"/>
        </w:rPr>
        <w:t xml:space="preserve"> oder </w:t>
      </w:r>
      <w:r w:rsidR="001D1E45">
        <w:rPr>
          <w:lang w:val="de-DE"/>
        </w:rPr>
        <w:t>nicht</w:t>
      </w:r>
      <w:r w:rsidRPr="00092881">
        <w:rPr>
          <w:lang w:val="de-DE"/>
        </w:rPr>
        <w:t>. Ein</w:t>
      </w:r>
      <w:r w:rsidR="00424BB9">
        <w:rPr>
          <w:lang w:val="de-DE"/>
        </w:rPr>
        <w:t xml:space="preserve"> </w:t>
      </w:r>
      <w:r w:rsidR="00281508">
        <w:rPr>
          <w:lang w:val="de-DE"/>
        </w:rPr>
        <w:t>Warnsymbol</w:t>
      </w:r>
      <w:r w:rsidRPr="00092881">
        <w:rPr>
          <w:lang w:val="de-DE"/>
        </w:rPr>
        <w:t xml:space="preserve"> bedeutet, </w:t>
      </w:r>
      <w:r w:rsidR="00410345">
        <w:rPr>
          <w:lang w:val="de-DE"/>
        </w:rPr>
        <w:t xml:space="preserve">dass Fehler bei den </w:t>
      </w:r>
      <w:proofErr w:type="spellStart"/>
      <w:r w:rsidR="00410345">
        <w:rPr>
          <w:lang w:val="de-DE"/>
        </w:rPr>
        <w:t>Zählerstandserfassungen</w:t>
      </w:r>
      <w:proofErr w:type="spellEnd"/>
      <w:r w:rsidR="00410345">
        <w:rPr>
          <w:lang w:val="de-DE"/>
        </w:rPr>
        <w:t xml:space="preserve"> aufgetreten sind</w:t>
      </w:r>
      <w:r w:rsidRPr="00092881">
        <w:rPr>
          <w:lang w:val="de-DE"/>
        </w:rPr>
        <w:t xml:space="preserve"> (siehe </w:t>
      </w:r>
      <w:r w:rsidRPr="00092881">
        <w:rPr>
          <w:lang w:val="de-DE"/>
        </w:rPr>
        <w:fldChar w:fldCharType="begin"/>
      </w:r>
      <w:r w:rsidRPr="00092881">
        <w:rPr>
          <w:lang w:val="de-DE"/>
        </w:rPr>
        <w:instrText xml:space="preserve"> REF _Ref389659183 \r \h </w:instrText>
      </w:r>
      <w:r w:rsidRPr="00092881">
        <w:rPr>
          <w:lang w:val="de-DE"/>
        </w:rPr>
      </w:r>
      <w:r w:rsidRPr="00092881">
        <w:rPr>
          <w:lang w:val="de-DE"/>
        </w:rPr>
        <w:fldChar w:fldCharType="separate"/>
      </w:r>
      <w:r w:rsidR="00B31B32">
        <w:rPr>
          <w:lang w:val="de-DE"/>
        </w:rPr>
        <w:t>Abb. 2</w:t>
      </w:r>
      <w:r w:rsidRPr="00092881">
        <w:rPr>
          <w:lang w:val="de-DE"/>
        </w:rPr>
        <w:fldChar w:fldCharType="end"/>
      </w:r>
      <w:r w:rsidRPr="00092881">
        <w:rPr>
          <w:lang w:val="de-DE"/>
        </w:rPr>
        <w:t xml:space="preserve">). Wenn Sie den Mauszeiger auf das </w:t>
      </w:r>
      <w:r w:rsidR="00281508">
        <w:rPr>
          <w:lang w:val="de-DE"/>
        </w:rPr>
        <w:t>Warnsymbol</w:t>
      </w:r>
      <w:r w:rsidRPr="00092881">
        <w:rPr>
          <w:lang w:val="de-DE"/>
        </w:rPr>
        <w:t xml:space="preserve"> setzen, wird eine Erläuterung des Fehlers angezeigt. Wenn Sie ganz links in der Zeile auf die Symbolschaltfläche </w:t>
      </w:r>
      <w:r w:rsidRPr="00092881">
        <w:rPr>
          <w:noProof/>
          <w:lang w:eastAsia="en-GB"/>
        </w:rPr>
        <w:drawing>
          <wp:inline distT="0" distB="0" distL="0" distR="0" wp14:anchorId="7040FED9" wp14:editId="087DB383">
            <wp:extent cx="152400" cy="152400"/>
            <wp:effectExtent l="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92881">
        <w:rPr>
          <w:lang w:val="de-DE"/>
        </w:rPr>
        <w:t xml:space="preserve"> klicken, wird die Zeile erweitert, sodass die fehlerhaften Zählerstände in Rot sichtbar sind. Ein </w:t>
      </w:r>
      <w:r w:rsidR="00281508">
        <w:rPr>
          <w:lang w:val="de-DE"/>
        </w:rPr>
        <w:t>Warnsymbol erscheint</w:t>
      </w:r>
      <w:r w:rsidRPr="00092881">
        <w:rPr>
          <w:lang w:val="de-DE"/>
        </w:rPr>
        <w:t>, wenn eine der folgenden Situationen oder Ereignisse eingetreten ist:</w:t>
      </w:r>
    </w:p>
    <w:p w:rsidR="000D3D24" w:rsidRPr="00092881" w:rsidRDefault="007C63EA" w:rsidP="000D3D24">
      <w:pPr>
        <w:pStyle w:val="ListParagraph"/>
        <w:keepLines/>
        <w:numPr>
          <w:ilvl w:val="0"/>
          <w:numId w:val="12"/>
        </w:numPr>
        <w:rPr>
          <w:lang w:val="de-DE"/>
        </w:rPr>
      </w:pPr>
      <w:r w:rsidRPr="00092881">
        <w:rPr>
          <w:lang w:val="de-DE"/>
        </w:rPr>
        <w:lastRenderedPageBreak/>
        <w:t>Die Summe der untergeordneten Zählerstände an einem Tag entspricht nicht dem Gesamtzählerstand für diesen Tag. Beispiel: Die Summe der Werte für „S/W gesamt“ und „Farbe gesamt“ ist größer als der Wert für „Nutzungsdauer gesamt“.</w:t>
      </w:r>
    </w:p>
    <w:p w:rsidR="000D3D24" w:rsidRPr="00092881" w:rsidRDefault="007C63EA" w:rsidP="000D3D24">
      <w:pPr>
        <w:pStyle w:val="ListParagraph"/>
        <w:keepLines/>
        <w:numPr>
          <w:ilvl w:val="0"/>
          <w:numId w:val="12"/>
        </w:numPr>
        <w:rPr>
          <w:lang w:val="de-DE"/>
        </w:rPr>
      </w:pPr>
      <w:r w:rsidRPr="00092881">
        <w:rPr>
          <w:lang w:val="de-DE"/>
        </w:rPr>
        <w:t>Der Zählerstand an einem späteren Datum ist niedriger als der Zählerstand an einem früheren Datum.</w:t>
      </w:r>
    </w:p>
    <w:p w:rsidR="000D3D24" w:rsidRPr="00092881" w:rsidRDefault="007C63EA" w:rsidP="000D3D24">
      <w:pPr>
        <w:pStyle w:val="ListParagraph"/>
        <w:keepLines/>
        <w:numPr>
          <w:ilvl w:val="0"/>
          <w:numId w:val="12"/>
        </w:numPr>
        <w:rPr>
          <w:lang w:val="de-DE"/>
        </w:rPr>
      </w:pPr>
      <w:r w:rsidRPr="00092881">
        <w:rPr>
          <w:lang w:val="de-DE"/>
        </w:rPr>
        <w:t xml:space="preserve">Es liegen Zählerstände für ein Feld vor, dass nicht auf der Registerkarte „Zählerstände“ sichtbar ist. Dies kann auftreten, wenn Zählerstände für Geräte importiert werden, deren Funktionen nicht alle richtig aktiviert wurden. Beispiel: Es werden A3-Farbzählerstände für ein Gerät importiert, bei dem die Kontrollkästchen „A3-fähig“ und „Farbfähig“ nicht aktiviert wurden. </w:t>
      </w:r>
    </w:p>
    <w:p w:rsidR="000D3D24" w:rsidRPr="00092881" w:rsidRDefault="007C63EA" w:rsidP="000D3D24">
      <w:pPr>
        <w:pStyle w:val="ListParagraph"/>
        <w:keepLines/>
        <w:numPr>
          <w:ilvl w:val="0"/>
          <w:numId w:val="12"/>
        </w:numPr>
        <w:rPr>
          <w:lang w:val="de-DE"/>
        </w:rPr>
      </w:pPr>
      <w:r w:rsidRPr="00092881">
        <w:rPr>
          <w:lang w:val="de-DE"/>
        </w:rPr>
        <w:t>Es liegen für das Gerät überhaupt keine Zählerstände vor.</w:t>
      </w:r>
    </w:p>
    <w:p w:rsidR="000D3D24" w:rsidRPr="00092881" w:rsidRDefault="007C63EA" w:rsidP="000D3D24">
      <w:pPr>
        <w:keepLines/>
        <w:ind w:left="360"/>
        <w:rPr>
          <w:lang w:val="de-DE"/>
        </w:rPr>
      </w:pPr>
      <w:r w:rsidRPr="00092881">
        <w:rPr>
          <w:lang w:val="de-DE"/>
        </w:rPr>
        <w:t xml:space="preserve">Sie müssen zur Behebung der Fehler entweder die Zählerstände auf dieser Registerkarte oder die Gerätefunktionen auf der Registerkarte „Aktuelle Geräte“ in der Detailkonsole bearbeiten. </w:t>
      </w:r>
    </w:p>
    <w:p w:rsidR="00DA41CF" w:rsidRPr="00092881" w:rsidRDefault="002453FB" w:rsidP="002453FB">
      <w:pPr>
        <w:keepLines/>
        <w:rPr>
          <w:lang w:val="de-DE"/>
        </w:rPr>
      </w:pPr>
      <w:r>
        <w:rPr>
          <w:noProof/>
          <w:lang w:eastAsia="en-GB"/>
        </w:rPr>
        <w:drawing>
          <wp:inline distT="0" distB="0" distL="0" distR="0" wp14:anchorId="5C61E482" wp14:editId="39E90DC8">
            <wp:extent cx="5943600" cy="530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30860"/>
                    </a:xfrm>
                    <a:prstGeom prst="rect">
                      <a:avLst/>
                    </a:prstGeom>
                  </pic:spPr>
                </pic:pic>
              </a:graphicData>
            </a:graphic>
          </wp:inline>
        </w:drawing>
      </w:r>
    </w:p>
    <w:p w:rsidR="002453FB" w:rsidRPr="002F65A0" w:rsidRDefault="007C63EA" w:rsidP="000D3D24">
      <w:pPr>
        <w:pStyle w:val="ListParagraph"/>
        <w:keepNext/>
        <w:keepLines/>
        <w:numPr>
          <w:ilvl w:val="0"/>
          <w:numId w:val="3"/>
        </w:numPr>
        <w:rPr>
          <w:rFonts w:cs="Arial"/>
          <w:sz w:val="16"/>
          <w:szCs w:val="16"/>
          <w:lang w:val="de-DE"/>
        </w:rPr>
      </w:pPr>
      <w:bookmarkStart w:id="10" w:name="_Ref389659183"/>
      <w:bookmarkEnd w:id="10"/>
      <w:r w:rsidRPr="00092881">
        <w:rPr>
          <w:sz w:val="16"/>
          <w:lang w:val="de-DE"/>
        </w:rPr>
        <w:t>Status der Zählerstände</w:t>
      </w:r>
    </w:p>
    <w:p w:rsidR="002F65A0" w:rsidRPr="002F65A0" w:rsidRDefault="002F65A0" w:rsidP="002F65A0">
      <w:pPr>
        <w:keepNext/>
        <w:keepLines/>
        <w:rPr>
          <w:rFonts w:cs="Arial"/>
          <w:sz w:val="16"/>
          <w:szCs w:val="16"/>
          <w:lang w:val="de-DE"/>
        </w:rPr>
      </w:pPr>
    </w:p>
    <w:p w:rsidR="002453FB" w:rsidRDefault="002453FB" w:rsidP="002453FB">
      <w:pPr>
        <w:pStyle w:val="Heading2"/>
        <w:rPr>
          <w:lang w:val="de-DE"/>
        </w:rPr>
      </w:pPr>
      <w:bookmarkStart w:id="11" w:name="_Toc3878440"/>
      <w:r>
        <w:rPr>
          <w:lang w:val="de-DE"/>
        </w:rPr>
        <w:t>Fehler bei der Überprüfung der Validierungswerte</w:t>
      </w:r>
      <w:bookmarkEnd w:id="11"/>
    </w:p>
    <w:p w:rsidR="00022FE1" w:rsidRDefault="00022FE1" w:rsidP="000D3D24">
      <w:pPr>
        <w:keepLines/>
        <w:rPr>
          <w:lang w:val="de-DE"/>
        </w:rPr>
      </w:pPr>
    </w:p>
    <w:p w:rsidR="002453FB" w:rsidRDefault="002453FB" w:rsidP="000D3D24">
      <w:pPr>
        <w:keepLines/>
        <w:rPr>
          <w:lang w:val="de-DE"/>
        </w:rPr>
      </w:pPr>
      <w:r>
        <w:rPr>
          <w:lang w:val="de-DE"/>
        </w:rPr>
        <w:t>Die Werte in der Spalte „Überprüfung“ zeigen, ob noch andere Validierungsfehler für ein Gerät vorliegen.</w:t>
      </w:r>
      <w:r w:rsidR="002273CE">
        <w:rPr>
          <w:lang w:val="de-DE"/>
        </w:rPr>
        <w:t xml:space="preserve"> Wenn Sie die Maus über eines der Warnsymbole halten, erhalten Sie eine Erläuterung, welche Felder Validierungsfehler aufweisen und warum dies als Fehler aufgezeigt wird. </w:t>
      </w:r>
    </w:p>
    <w:p w:rsidR="002273CE" w:rsidRDefault="002273CE" w:rsidP="000D3D24">
      <w:pPr>
        <w:keepLines/>
        <w:rPr>
          <w:lang w:val="de-DE"/>
        </w:rPr>
      </w:pPr>
      <w:r>
        <w:rPr>
          <w:lang w:val="de-DE"/>
        </w:rPr>
        <w:t xml:space="preserve">Indem Sie die Filter-Option </w:t>
      </w:r>
      <w:r>
        <w:rPr>
          <w:noProof/>
          <w:lang w:eastAsia="en-GB"/>
        </w:rPr>
        <w:drawing>
          <wp:inline distT="0" distB="0" distL="0" distR="0" wp14:anchorId="00B62524" wp14:editId="2B97CD1F">
            <wp:extent cx="1304925" cy="21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04925" cy="219075"/>
                    </a:xfrm>
                    <a:prstGeom prst="rect">
                      <a:avLst/>
                    </a:prstGeom>
                  </pic:spPr>
                </pic:pic>
              </a:graphicData>
            </a:graphic>
          </wp:inline>
        </w:drawing>
      </w:r>
      <w:r>
        <w:rPr>
          <w:lang w:val="de-DE"/>
        </w:rPr>
        <w:t xml:space="preserve">verwenden, die neben dem Spaltennamen </w:t>
      </w:r>
      <w:r w:rsidR="00092F0B">
        <w:rPr>
          <w:lang w:val="de-DE"/>
        </w:rPr>
        <w:t>sichtbar ist, können Sie ausschließlich</w:t>
      </w:r>
      <w:r w:rsidR="00022FE1">
        <w:rPr>
          <w:lang w:val="de-DE"/>
        </w:rPr>
        <w:t xml:space="preserve"> jene Zeilen anzeigen, die eine Fehlermeldung aufweisen.</w:t>
      </w:r>
    </w:p>
    <w:p w:rsidR="00022FE1" w:rsidRDefault="00022FE1" w:rsidP="000D3D24">
      <w:pPr>
        <w:keepLines/>
        <w:rPr>
          <w:lang w:val="de-DE"/>
        </w:rPr>
      </w:pPr>
    </w:p>
    <w:p w:rsidR="00DA41CF" w:rsidRDefault="00022FE1" w:rsidP="000D3D24">
      <w:pPr>
        <w:keepLines/>
        <w:rPr>
          <w:lang w:val="de-DE"/>
        </w:rPr>
      </w:pPr>
      <w:r>
        <w:rPr>
          <w:lang w:val="de-DE"/>
        </w:rPr>
        <w:t xml:space="preserve">Ähnliche oder identische Fehler für mehrere Geräte, zum Beispiel fehlende Herstellungsdaten, können direkt im Datenvorbereitungs-Blatt korrigiert werden. Hierzu klicken Sie mit der rechten Maustaste auf den Titel der Spalte „Überprüfung“ und wählen Sie „Ungültige Spalten anzeigen“ aus dem </w:t>
      </w:r>
      <w:proofErr w:type="spellStart"/>
      <w:r>
        <w:rPr>
          <w:lang w:val="de-DE"/>
        </w:rPr>
        <w:t>Menüfeld</w:t>
      </w:r>
      <w:proofErr w:type="spellEnd"/>
      <w:r>
        <w:rPr>
          <w:lang w:val="de-DE"/>
        </w:rPr>
        <w:t xml:space="preserve">, siehe </w:t>
      </w:r>
      <w:r>
        <w:rPr>
          <w:lang w:val="de-DE"/>
        </w:rPr>
        <w:fldChar w:fldCharType="begin"/>
      </w:r>
      <w:r>
        <w:rPr>
          <w:lang w:val="de-DE"/>
        </w:rPr>
        <w:instrText xml:space="preserve"> REF _Ref488694035 \r \h </w:instrText>
      </w:r>
      <w:r>
        <w:rPr>
          <w:lang w:val="de-DE"/>
        </w:rPr>
      </w:r>
      <w:r>
        <w:rPr>
          <w:lang w:val="de-DE"/>
        </w:rPr>
        <w:fldChar w:fldCharType="separate"/>
      </w:r>
      <w:r w:rsidR="00B31B32">
        <w:rPr>
          <w:lang w:val="de-DE"/>
        </w:rPr>
        <w:t>Abb. 3</w:t>
      </w:r>
      <w:r>
        <w:rPr>
          <w:lang w:val="de-DE"/>
        </w:rPr>
        <w:fldChar w:fldCharType="end"/>
      </w:r>
      <w:r w:rsidR="00DF1684">
        <w:rPr>
          <w:lang w:val="de-DE"/>
        </w:rPr>
        <w:t xml:space="preserve">. </w:t>
      </w:r>
    </w:p>
    <w:p w:rsidR="00DA41CF" w:rsidRDefault="00DA41CF">
      <w:pPr>
        <w:spacing w:line="240" w:lineRule="auto"/>
        <w:rPr>
          <w:lang w:val="de-DE"/>
        </w:rPr>
      </w:pPr>
      <w:r>
        <w:rPr>
          <w:lang w:val="de-DE"/>
        </w:rPr>
        <w:br w:type="page"/>
      </w:r>
    </w:p>
    <w:p w:rsidR="00DA41CF" w:rsidRDefault="00DA41CF" w:rsidP="000D3D24">
      <w:pPr>
        <w:keepLines/>
        <w:rPr>
          <w:lang w:val="de-DE"/>
        </w:rPr>
      </w:pPr>
    </w:p>
    <w:p w:rsidR="00DA41CF" w:rsidRDefault="002273CE" w:rsidP="000D3D24">
      <w:pPr>
        <w:keepLines/>
        <w:rPr>
          <w:lang w:val="de-DE"/>
        </w:rPr>
      </w:pPr>
      <w:r>
        <w:rPr>
          <w:noProof/>
          <w:lang w:eastAsia="en-GB"/>
        </w:rPr>
        <w:drawing>
          <wp:inline distT="0" distB="0" distL="0" distR="0" wp14:anchorId="20B62BEE" wp14:editId="31AD6341">
            <wp:extent cx="5179838" cy="191089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7934" cy="1936016"/>
                    </a:xfrm>
                    <a:prstGeom prst="rect">
                      <a:avLst/>
                    </a:prstGeom>
                  </pic:spPr>
                </pic:pic>
              </a:graphicData>
            </a:graphic>
          </wp:inline>
        </w:drawing>
      </w:r>
    </w:p>
    <w:p w:rsidR="002273CE" w:rsidRPr="00092881" w:rsidRDefault="002273CE" w:rsidP="002273CE">
      <w:pPr>
        <w:pStyle w:val="ListParagraph"/>
        <w:keepNext/>
        <w:keepLines/>
        <w:numPr>
          <w:ilvl w:val="0"/>
          <w:numId w:val="3"/>
        </w:numPr>
        <w:rPr>
          <w:rFonts w:cs="Arial"/>
          <w:sz w:val="16"/>
          <w:szCs w:val="16"/>
          <w:lang w:val="de-DE"/>
        </w:rPr>
      </w:pPr>
      <w:bookmarkStart w:id="12" w:name="_Ref488694035"/>
      <w:r>
        <w:rPr>
          <w:sz w:val="16"/>
          <w:lang w:val="de-DE"/>
        </w:rPr>
        <w:t>Filteroption „Ungültige Spalten anzeigen“</w:t>
      </w:r>
      <w:bookmarkEnd w:id="12"/>
    </w:p>
    <w:p w:rsidR="002273CE" w:rsidRDefault="00022FE1" w:rsidP="000D3D24">
      <w:pPr>
        <w:keepLines/>
        <w:rPr>
          <w:lang w:val="de-DE"/>
        </w:rPr>
      </w:pPr>
      <w:r>
        <w:rPr>
          <w:lang w:val="de-DE"/>
        </w:rPr>
        <w:t>Daraufhin erscheinen</w:t>
      </w:r>
      <w:r w:rsidR="001A4AF7">
        <w:rPr>
          <w:lang w:val="de-DE"/>
        </w:rPr>
        <w:t xml:space="preserve"> rechts von dem Feld „Überprüfungsfehler“</w:t>
      </w:r>
      <w:r>
        <w:rPr>
          <w:lang w:val="de-DE"/>
        </w:rPr>
        <w:t xml:space="preserve"> </w:t>
      </w:r>
      <w:r w:rsidR="001A4AF7">
        <w:rPr>
          <w:lang w:val="de-DE"/>
        </w:rPr>
        <w:t>alle Spalten mit Werten</w:t>
      </w:r>
      <w:r>
        <w:rPr>
          <w:lang w:val="de-DE"/>
        </w:rPr>
        <w:t>, in denen Überprüfungsfehler vorliegen</w:t>
      </w:r>
      <w:r w:rsidR="001A4AF7">
        <w:rPr>
          <w:lang w:val="de-DE"/>
        </w:rPr>
        <w:t xml:space="preserve">. Um einen Wert für ein Gerät zu verändern, klicken Sie mit der rechten Maustaste in das Feld und wählen Sie aus dem daraufhin erscheinenden Menü die Option „Feldwert festlegen“. Um mehrere Geräte zugleich zu korrigieren, markieren Sie alle betreffenden Geräte, und klicken mit der rechten Maustaste in ein Feld, das zusätzliche Informationen oder Korrekturen benötigt. Wählen Sie dann wieder „Feldwert festlegen“ wie in </w:t>
      </w:r>
      <w:r w:rsidR="001A4AF7">
        <w:rPr>
          <w:lang w:val="de-DE"/>
        </w:rPr>
        <w:fldChar w:fldCharType="begin"/>
      </w:r>
      <w:r w:rsidR="001A4AF7">
        <w:rPr>
          <w:lang w:val="de-DE"/>
        </w:rPr>
        <w:instrText xml:space="preserve"> REF _Ref488694705 \r \h </w:instrText>
      </w:r>
      <w:r w:rsidR="001A4AF7">
        <w:rPr>
          <w:lang w:val="de-DE"/>
        </w:rPr>
      </w:r>
      <w:r w:rsidR="001A4AF7">
        <w:rPr>
          <w:lang w:val="de-DE"/>
        </w:rPr>
        <w:fldChar w:fldCharType="separate"/>
      </w:r>
      <w:r w:rsidR="00B31B32">
        <w:rPr>
          <w:lang w:val="de-DE"/>
        </w:rPr>
        <w:t>Abb. 4</w:t>
      </w:r>
      <w:r w:rsidR="001A4AF7">
        <w:rPr>
          <w:lang w:val="de-DE"/>
        </w:rPr>
        <w:fldChar w:fldCharType="end"/>
      </w:r>
      <w:r w:rsidR="001A4AF7">
        <w:rPr>
          <w:lang w:val="de-DE"/>
        </w:rPr>
        <w:t>.</w:t>
      </w:r>
    </w:p>
    <w:p w:rsidR="00022FE1" w:rsidRDefault="00022FE1" w:rsidP="000D3D24">
      <w:pPr>
        <w:keepLines/>
        <w:rPr>
          <w:lang w:val="de-DE"/>
        </w:rPr>
      </w:pPr>
    </w:p>
    <w:p w:rsidR="00DA41CF" w:rsidRDefault="001A4AF7" w:rsidP="000D3D24">
      <w:pPr>
        <w:keepLines/>
        <w:rPr>
          <w:lang w:val="de-DE"/>
        </w:rPr>
      </w:pPr>
      <w:r>
        <w:rPr>
          <w:noProof/>
          <w:lang w:eastAsia="en-GB"/>
        </w:rPr>
        <w:drawing>
          <wp:inline distT="0" distB="0" distL="0" distR="0" wp14:anchorId="1A97694C" wp14:editId="05D65C3E">
            <wp:extent cx="5943600" cy="30943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94355"/>
                    </a:xfrm>
                    <a:prstGeom prst="rect">
                      <a:avLst/>
                    </a:prstGeom>
                  </pic:spPr>
                </pic:pic>
              </a:graphicData>
            </a:graphic>
          </wp:inline>
        </w:drawing>
      </w:r>
    </w:p>
    <w:p w:rsidR="001A4AF7" w:rsidRPr="00092881" w:rsidRDefault="001A4AF7" w:rsidP="001A4AF7">
      <w:pPr>
        <w:pStyle w:val="ListParagraph"/>
        <w:keepNext/>
        <w:keepLines/>
        <w:numPr>
          <w:ilvl w:val="0"/>
          <w:numId w:val="3"/>
        </w:numPr>
        <w:rPr>
          <w:rFonts w:cs="Arial"/>
          <w:sz w:val="16"/>
          <w:szCs w:val="16"/>
          <w:lang w:val="de-DE"/>
        </w:rPr>
      </w:pPr>
      <w:bookmarkStart w:id="13" w:name="_Ref488694705"/>
      <w:r>
        <w:rPr>
          <w:sz w:val="16"/>
          <w:lang w:val="de-DE"/>
        </w:rPr>
        <w:t>Feldwerte für eines oder mehrere Geräte festlegen.</w:t>
      </w:r>
      <w:bookmarkEnd w:id="13"/>
    </w:p>
    <w:p w:rsidR="00022FE1" w:rsidRDefault="00022FE1" w:rsidP="000D3D24">
      <w:pPr>
        <w:keepLines/>
        <w:rPr>
          <w:lang w:val="de-DE"/>
        </w:rPr>
      </w:pPr>
    </w:p>
    <w:p w:rsidR="000D3D24" w:rsidRPr="00092881" w:rsidRDefault="007C63EA" w:rsidP="000D3D24">
      <w:pPr>
        <w:keepLines/>
        <w:rPr>
          <w:lang w:val="de-DE"/>
        </w:rPr>
      </w:pPr>
      <w:r w:rsidRPr="00092881">
        <w:rPr>
          <w:lang w:val="de-DE"/>
        </w:rPr>
        <w:t xml:space="preserve">Sie können die angezeigten Spalten ändern, indem Sie mit der rechten Maustaste auf eine beliebige Spaltenüberschrift klicken und die Option „Mehr ...“ im Kontextmenü auswählen. Es wird ein Dialogfeld angezeigt, in dem Sie die anzuzeigenden Spalten auswählen können (siehe </w:t>
      </w:r>
      <w:r w:rsidRPr="00092881">
        <w:rPr>
          <w:lang w:val="de-DE"/>
        </w:rPr>
        <w:fldChar w:fldCharType="begin"/>
      </w:r>
      <w:r w:rsidRPr="00092881">
        <w:rPr>
          <w:lang w:val="de-DE"/>
        </w:rPr>
        <w:instrText xml:space="preserve"> REF _Ref389661978 \r \h </w:instrText>
      </w:r>
      <w:r w:rsidRPr="00092881">
        <w:rPr>
          <w:lang w:val="de-DE"/>
        </w:rPr>
      </w:r>
      <w:r w:rsidRPr="00092881">
        <w:rPr>
          <w:lang w:val="de-DE"/>
        </w:rPr>
        <w:fldChar w:fldCharType="separate"/>
      </w:r>
      <w:r w:rsidR="00B31B32">
        <w:rPr>
          <w:lang w:val="de-DE"/>
        </w:rPr>
        <w:t>Abb. 5</w:t>
      </w:r>
      <w:r w:rsidRPr="00092881">
        <w:rPr>
          <w:lang w:val="de-DE"/>
        </w:rPr>
        <w:fldChar w:fldCharType="end"/>
      </w:r>
      <w:r w:rsidRPr="00092881">
        <w:rPr>
          <w:lang w:val="de-DE"/>
        </w:rPr>
        <w:t>).</w:t>
      </w:r>
    </w:p>
    <w:p w:rsidR="000D3D24" w:rsidRPr="00092881" w:rsidRDefault="000D3D24" w:rsidP="000D3D24">
      <w:pPr>
        <w:keepLines/>
        <w:rPr>
          <w:lang w:val="de-DE"/>
        </w:rPr>
      </w:pPr>
    </w:p>
    <w:p w:rsidR="00DA41CF" w:rsidRPr="00092881" w:rsidRDefault="00092881" w:rsidP="000D3D24">
      <w:pPr>
        <w:keepNext/>
        <w:keepLines/>
        <w:rPr>
          <w:lang w:val="de-DE"/>
        </w:rPr>
      </w:pPr>
      <w:r w:rsidRPr="00092881">
        <w:rPr>
          <w:noProof/>
          <w:lang w:eastAsia="en-GB"/>
        </w:rPr>
        <w:lastRenderedPageBreak/>
        <w:drawing>
          <wp:inline distT="0" distB="0" distL="0" distR="0" wp14:anchorId="6E5844FF" wp14:editId="4B5BD662">
            <wp:extent cx="2603905" cy="1962150"/>
            <wp:effectExtent l="0" t="0" r="635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03905" cy="1962150"/>
                    </a:xfrm>
                    <a:prstGeom prst="rect">
                      <a:avLst/>
                    </a:prstGeom>
                    <a:noFill/>
                    <a:ln>
                      <a:noFill/>
                    </a:ln>
                  </pic:spPr>
                </pic:pic>
              </a:graphicData>
            </a:graphic>
          </wp:inline>
        </w:drawing>
      </w:r>
    </w:p>
    <w:p w:rsidR="000D3D24" w:rsidRPr="00092881" w:rsidRDefault="007C63EA" w:rsidP="001A4AF7">
      <w:pPr>
        <w:pStyle w:val="ListParagraph"/>
        <w:keepNext/>
        <w:keepLines/>
        <w:numPr>
          <w:ilvl w:val="0"/>
          <w:numId w:val="3"/>
        </w:numPr>
        <w:rPr>
          <w:rFonts w:cs="Arial"/>
          <w:sz w:val="16"/>
          <w:szCs w:val="16"/>
          <w:lang w:val="de-DE"/>
        </w:rPr>
      </w:pPr>
      <w:bookmarkStart w:id="14" w:name="_Ref389661978"/>
      <w:r w:rsidRPr="00092881">
        <w:rPr>
          <w:sz w:val="16"/>
          <w:lang w:val="de-DE"/>
        </w:rPr>
        <w:t>Auswählen der anzuzeigenden Spalten</w:t>
      </w:r>
      <w:bookmarkEnd w:id="14"/>
    </w:p>
    <w:p w:rsidR="000D3D24" w:rsidRPr="00092881" w:rsidRDefault="000D3D24" w:rsidP="000D3D24">
      <w:pPr>
        <w:keepLines/>
        <w:rPr>
          <w:lang w:val="de-DE"/>
        </w:rPr>
      </w:pPr>
    </w:p>
    <w:p w:rsidR="0000193A" w:rsidRPr="00092881" w:rsidRDefault="007C63EA" w:rsidP="000D3D24">
      <w:pPr>
        <w:pStyle w:val="Heading1"/>
        <w:rPr>
          <w:lang w:val="de-DE"/>
        </w:rPr>
      </w:pPr>
      <w:bookmarkStart w:id="15" w:name="_Ref360005452"/>
      <w:bookmarkStart w:id="16" w:name="_Ref360005481"/>
      <w:bookmarkStart w:id="17" w:name="_Toc394075360"/>
      <w:bookmarkStart w:id="18" w:name="_Toc3878441"/>
      <w:r w:rsidRPr="00092881">
        <w:rPr>
          <w:lang w:val="de-DE"/>
        </w:rPr>
        <w:t>Volumenerzeugung</w:t>
      </w:r>
      <w:bookmarkEnd w:id="2"/>
      <w:bookmarkEnd w:id="3"/>
      <w:bookmarkEnd w:id="4"/>
      <w:bookmarkEnd w:id="15"/>
      <w:bookmarkEnd w:id="16"/>
      <w:bookmarkEnd w:id="17"/>
      <w:bookmarkEnd w:id="18"/>
    </w:p>
    <w:p w:rsidR="0000193A" w:rsidRPr="00092881" w:rsidRDefault="007C63EA" w:rsidP="000D3D24">
      <w:pPr>
        <w:keepNext/>
        <w:keepLines/>
        <w:rPr>
          <w:rFonts w:cs="Arial"/>
          <w:lang w:val="de-DE"/>
        </w:rPr>
      </w:pPr>
      <w:r w:rsidRPr="00092881">
        <w:rPr>
          <w:lang w:val="de-DE"/>
        </w:rPr>
        <w:t xml:space="preserve">Mit dem Tool „Volumenerzeugung“ werden durchschnittliche Monatsvolumen anhand unterschiedlicher Kriterien berechnet. </w:t>
      </w:r>
    </w:p>
    <w:p w:rsidR="0000193A" w:rsidRPr="00092881" w:rsidRDefault="0000193A" w:rsidP="000D3D24">
      <w:pPr>
        <w:keepNext/>
        <w:keepLines/>
        <w:rPr>
          <w:rFonts w:cs="Arial"/>
          <w:lang w:val="de-DE"/>
        </w:rPr>
      </w:pPr>
    </w:p>
    <w:p w:rsidR="0000193A" w:rsidRPr="00092881" w:rsidRDefault="007C63EA" w:rsidP="000D3D24">
      <w:pPr>
        <w:keepNext/>
        <w:keepLines/>
        <w:rPr>
          <w:rFonts w:cs="Arial"/>
          <w:lang w:val="de-DE"/>
        </w:rPr>
      </w:pPr>
      <w:r w:rsidRPr="00092881">
        <w:rPr>
          <w:lang w:val="de-DE"/>
        </w:rPr>
        <w:t>Anhand einzelner Zählerstände werden von Asset DB monatliche Durchschnittsvolumen erzeugt. Für die Berechnung werden von jedem Gerät entweder zwei Zählerstände oder ein Installationsdatum und ein Zählerstand oder ein Herstellungsdatum und ein Zählerstand benötigt.</w:t>
      </w:r>
    </w:p>
    <w:p w:rsidR="000D3D24" w:rsidRPr="00092881" w:rsidRDefault="000D3D24" w:rsidP="000D3D24">
      <w:pPr>
        <w:keepNext/>
        <w:keepLines/>
        <w:rPr>
          <w:rFonts w:cs="Arial"/>
          <w:lang w:val="de-DE"/>
        </w:rPr>
      </w:pPr>
    </w:p>
    <w:p w:rsidR="000D3D24" w:rsidRPr="00092881" w:rsidRDefault="007C63EA" w:rsidP="000D3D24">
      <w:pPr>
        <w:keepNext/>
        <w:keepLines/>
        <w:rPr>
          <w:lang w:val="de-DE"/>
        </w:rPr>
      </w:pPr>
      <w:r w:rsidRPr="00092881">
        <w:rPr>
          <w:lang w:val="de-DE"/>
        </w:rPr>
        <w:t xml:space="preserve">Überprüfen Sie vor der Erzeugung von Volumen die Daten auf der Registerkarte „Datenvorbereitung“. Sie sollten zudem auch </w:t>
      </w:r>
      <w:proofErr w:type="spellStart"/>
      <w:r w:rsidRPr="00092881">
        <w:rPr>
          <w:lang w:val="de-DE"/>
        </w:rPr>
        <w:t>Annahmengruppen</w:t>
      </w:r>
      <w:proofErr w:type="spellEnd"/>
      <w:r w:rsidRPr="00092881">
        <w:rPr>
          <w:lang w:val="de-DE"/>
        </w:rPr>
        <w:t xml:space="preserve"> definieren. Mithilfe dieser Gruppen können Sie Parameter festlegen, um mögliche Datenlücken zu füllen, wenn beispielsweise keine funktionsspezifischen Zählerstände zur Verfügung stehen.</w:t>
      </w:r>
    </w:p>
    <w:p w:rsidR="000D3D24" w:rsidRDefault="007C63EA" w:rsidP="000D3D24">
      <w:pPr>
        <w:pStyle w:val="Heading2"/>
        <w:ind w:left="720" w:hanging="720"/>
        <w:rPr>
          <w:lang w:val="de-DE"/>
        </w:rPr>
      </w:pPr>
      <w:bookmarkStart w:id="19" w:name="_Toc358198443"/>
      <w:bookmarkStart w:id="20" w:name="_Toc394075361"/>
      <w:bookmarkStart w:id="21" w:name="_Toc3878442"/>
      <w:r w:rsidRPr="00092881">
        <w:rPr>
          <w:lang w:val="de-DE"/>
        </w:rPr>
        <w:t>Annahmen zur Volumenerzeugung</w:t>
      </w:r>
      <w:bookmarkEnd w:id="19"/>
      <w:bookmarkEnd w:id="20"/>
      <w:bookmarkEnd w:id="21"/>
      <w:r w:rsidRPr="00092881">
        <w:rPr>
          <w:lang w:val="de-DE"/>
        </w:rPr>
        <w:t xml:space="preserve"> </w:t>
      </w:r>
    </w:p>
    <w:p w:rsidR="00292B91" w:rsidRPr="00292B91" w:rsidRDefault="00292B91" w:rsidP="00292B91">
      <w:pPr>
        <w:rPr>
          <w:lang w:val="de-DE"/>
        </w:rPr>
      </w:pPr>
    </w:p>
    <w:p w:rsidR="000D3D24" w:rsidRPr="00092881" w:rsidRDefault="007C63EA" w:rsidP="000D3D24">
      <w:pPr>
        <w:keepLines/>
        <w:rPr>
          <w:lang w:val="de-DE"/>
        </w:rPr>
      </w:pPr>
      <w:r w:rsidRPr="00092881">
        <w:rPr>
          <w:lang w:val="de-DE"/>
        </w:rPr>
        <w:t xml:space="preserve">Mithilfe von Annahmen zur Volumenerzeugung können Sie Kriterien für die Volumenerzeugung in Ihrem Projekt festlegen. Anhand dieser Annahmen ist eine detaillierte Berechnung durch Asset DB möglich, auch wenn die verfügbaren Daten eher allgemeiner Natur sind. </w:t>
      </w:r>
    </w:p>
    <w:p w:rsidR="000D3D24" w:rsidRDefault="007C63EA" w:rsidP="000D3D24">
      <w:pPr>
        <w:pStyle w:val="Heading2"/>
        <w:ind w:left="720" w:hanging="720"/>
        <w:rPr>
          <w:lang w:val="de-DE"/>
        </w:rPr>
      </w:pPr>
      <w:bookmarkStart w:id="22" w:name="_Toc358198444"/>
      <w:bookmarkStart w:id="23" w:name="_Toc394075362"/>
      <w:bookmarkStart w:id="24" w:name="_Toc3878443"/>
      <w:r w:rsidRPr="00092881">
        <w:rPr>
          <w:lang w:val="de-DE"/>
        </w:rPr>
        <w:t>Annahmen zur Volumenerzeugung erstellen</w:t>
      </w:r>
      <w:bookmarkEnd w:id="22"/>
      <w:bookmarkEnd w:id="23"/>
      <w:bookmarkEnd w:id="24"/>
      <w:r w:rsidRPr="00092881">
        <w:rPr>
          <w:lang w:val="de-DE"/>
        </w:rPr>
        <w:t xml:space="preserve"> </w:t>
      </w:r>
    </w:p>
    <w:p w:rsidR="00292B91" w:rsidRPr="00292B91" w:rsidRDefault="00292B91" w:rsidP="00292B91">
      <w:pPr>
        <w:rPr>
          <w:lang w:val="de-DE"/>
        </w:rPr>
      </w:pPr>
    </w:p>
    <w:p w:rsidR="000D3D24" w:rsidRPr="00092881" w:rsidRDefault="007C63EA" w:rsidP="000D3D24">
      <w:pPr>
        <w:keepLines/>
        <w:rPr>
          <w:lang w:val="de-DE"/>
        </w:rPr>
      </w:pPr>
      <w:r w:rsidRPr="00092881">
        <w:rPr>
          <w:lang w:val="de-DE"/>
        </w:rPr>
        <w:t xml:space="preserve">Klicken Sie zum Einrichten der Annahmen oben auf der Registerkarte „Datenvorbereitung“ auf die Symbolschaltfläche „Für die Volumenerzeugung verwendete </w:t>
      </w:r>
      <w:proofErr w:type="spellStart"/>
      <w:r w:rsidRPr="00092881">
        <w:rPr>
          <w:lang w:val="de-DE"/>
        </w:rPr>
        <w:t>Annahmengruppe</w:t>
      </w:r>
      <w:proofErr w:type="spellEnd"/>
      <w:r w:rsidRPr="00092881">
        <w:rPr>
          <w:lang w:val="de-DE"/>
        </w:rPr>
        <w:t xml:space="preserve"> hinzufügen, entfernen oder bearbeiten“ </w:t>
      </w:r>
      <w:r w:rsidRPr="00092881">
        <w:rPr>
          <w:noProof/>
          <w:lang w:eastAsia="en-GB"/>
        </w:rPr>
        <w:drawing>
          <wp:inline distT="0" distB="0" distL="0" distR="0" wp14:anchorId="3DE65DAF" wp14:editId="49A4DA8A">
            <wp:extent cx="304800" cy="276225"/>
            <wp:effectExtent l="0" t="0" r="0" b="952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092881">
        <w:rPr>
          <w:lang w:val="de-DE"/>
        </w:rPr>
        <w:t xml:space="preserve"> (siehe </w:t>
      </w:r>
      <w:r w:rsidRPr="00092881">
        <w:rPr>
          <w:lang w:val="de-DE"/>
        </w:rPr>
        <w:fldChar w:fldCharType="begin"/>
      </w:r>
      <w:r w:rsidRPr="00092881">
        <w:rPr>
          <w:lang w:val="de-DE"/>
        </w:rPr>
        <w:instrText xml:space="preserve"> REF _Ref359599167 \r \h  \* MERGEFORMAT </w:instrText>
      </w:r>
      <w:r w:rsidRPr="00092881">
        <w:rPr>
          <w:lang w:val="de-DE"/>
        </w:rPr>
      </w:r>
      <w:r w:rsidRPr="00092881">
        <w:rPr>
          <w:lang w:val="de-DE"/>
        </w:rPr>
        <w:fldChar w:fldCharType="separate"/>
      </w:r>
      <w:r w:rsidR="00B31B32">
        <w:rPr>
          <w:lang w:val="de-DE"/>
        </w:rPr>
        <w:t>Abb. 6</w:t>
      </w:r>
      <w:r w:rsidRPr="00092881">
        <w:rPr>
          <w:lang w:val="de-DE"/>
        </w:rPr>
        <w:fldChar w:fldCharType="end"/>
      </w:r>
      <w:r w:rsidRPr="00092881">
        <w:rPr>
          <w:lang w:val="de-DE"/>
        </w:rPr>
        <w:t xml:space="preserve">). </w:t>
      </w:r>
    </w:p>
    <w:p w:rsidR="000D3D24" w:rsidRPr="00092881" w:rsidRDefault="000D3D24" w:rsidP="000D3D24">
      <w:pPr>
        <w:keepLines/>
        <w:rPr>
          <w:lang w:val="de-DE"/>
        </w:rPr>
      </w:pPr>
    </w:p>
    <w:p w:rsidR="00092881" w:rsidRDefault="00092881" w:rsidP="00092881">
      <w:pPr>
        <w:rPr>
          <w:lang w:val="de-DE"/>
        </w:rPr>
      </w:pPr>
    </w:p>
    <w:p w:rsidR="00DA41CF" w:rsidRPr="00DA41CF" w:rsidRDefault="005216BD" w:rsidP="00DA41CF">
      <w:pPr>
        <w:rPr>
          <w:lang w:val="de-DE"/>
        </w:rPr>
      </w:pPr>
      <w:r>
        <w:rPr>
          <w:noProof/>
          <w:lang w:eastAsia="en-GB"/>
        </w:rPr>
        <w:lastRenderedPageBreak/>
        <w:drawing>
          <wp:inline distT="0" distB="0" distL="0" distR="0" wp14:anchorId="09B4572E" wp14:editId="48BC2689">
            <wp:extent cx="3600450" cy="1343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450" cy="1343025"/>
                    </a:xfrm>
                    <a:prstGeom prst="rect">
                      <a:avLst/>
                    </a:prstGeom>
                  </pic:spPr>
                </pic:pic>
              </a:graphicData>
            </a:graphic>
          </wp:inline>
        </w:drawing>
      </w:r>
    </w:p>
    <w:p w:rsidR="000D3D24" w:rsidRPr="00092881" w:rsidRDefault="007C63EA" w:rsidP="001A4AF7">
      <w:pPr>
        <w:pStyle w:val="ListParagraph"/>
        <w:numPr>
          <w:ilvl w:val="0"/>
          <w:numId w:val="3"/>
        </w:numPr>
        <w:ind w:left="1354"/>
        <w:rPr>
          <w:rFonts w:cs="Arial"/>
          <w:sz w:val="16"/>
          <w:szCs w:val="16"/>
          <w:lang w:val="de-DE"/>
        </w:rPr>
      </w:pPr>
      <w:bookmarkStart w:id="25" w:name="_Ref359599167"/>
      <w:r w:rsidRPr="00092881">
        <w:rPr>
          <w:sz w:val="16"/>
          <w:lang w:val="de-DE"/>
        </w:rPr>
        <w:t>Annahmen zur Volumenerzeugung erstellen oder bearbeiten</w:t>
      </w:r>
      <w:bookmarkEnd w:id="25"/>
    </w:p>
    <w:p w:rsidR="000D3D24" w:rsidRDefault="000D3D24" w:rsidP="000D3D24">
      <w:pPr>
        <w:keepNext/>
        <w:keepLines/>
        <w:rPr>
          <w:sz w:val="16"/>
          <w:szCs w:val="16"/>
          <w:lang w:val="de-DE"/>
        </w:rPr>
      </w:pPr>
    </w:p>
    <w:p w:rsidR="00DA41CF" w:rsidRPr="00092881" w:rsidRDefault="005216BD" w:rsidP="000D3D24">
      <w:pPr>
        <w:keepNext/>
        <w:keepLines/>
        <w:rPr>
          <w:sz w:val="16"/>
          <w:szCs w:val="16"/>
          <w:lang w:val="de-DE"/>
        </w:rPr>
      </w:pPr>
      <w:r>
        <w:rPr>
          <w:noProof/>
          <w:lang w:eastAsia="en-GB"/>
        </w:rPr>
        <w:drawing>
          <wp:inline distT="0" distB="0" distL="0" distR="0" wp14:anchorId="6F6C06EB" wp14:editId="233C9535">
            <wp:extent cx="5415041" cy="3082856"/>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15041" cy="3082856"/>
                    </a:xfrm>
                    <a:prstGeom prst="rect">
                      <a:avLst/>
                    </a:prstGeom>
                  </pic:spPr>
                </pic:pic>
              </a:graphicData>
            </a:graphic>
          </wp:inline>
        </w:drawing>
      </w:r>
    </w:p>
    <w:p w:rsidR="000D3D24" w:rsidRPr="00092881" w:rsidRDefault="007C63EA" w:rsidP="001A4AF7">
      <w:pPr>
        <w:pStyle w:val="ListParagraph"/>
        <w:keepLines/>
        <w:numPr>
          <w:ilvl w:val="0"/>
          <w:numId w:val="3"/>
        </w:numPr>
        <w:ind w:left="1354"/>
        <w:rPr>
          <w:rFonts w:cs="Arial"/>
          <w:sz w:val="16"/>
          <w:szCs w:val="16"/>
          <w:lang w:val="de-DE"/>
        </w:rPr>
      </w:pPr>
      <w:proofErr w:type="spellStart"/>
      <w:r w:rsidRPr="00092881">
        <w:rPr>
          <w:sz w:val="16"/>
          <w:lang w:val="de-DE"/>
        </w:rPr>
        <w:t>Annahmengruppen</w:t>
      </w:r>
      <w:proofErr w:type="spellEnd"/>
      <w:r w:rsidRPr="00092881">
        <w:rPr>
          <w:sz w:val="16"/>
          <w:lang w:val="de-DE"/>
        </w:rPr>
        <w:t xml:space="preserve"> zur Volumenerzeugung verwalten</w:t>
      </w:r>
    </w:p>
    <w:p w:rsidR="000D3D24" w:rsidRPr="00092881" w:rsidRDefault="007C63EA" w:rsidP="000D3D24">
      <w:pPr>
        <w:keepLines/>
        <w:rPr>
          <w:lang w:val="de-DE"/>
        </w:rPr>
      </w:pPr>
      <w:r w:rsidRPr="00092881">
        <w:rPr>
          <w:lang w:val="de-DE"/>
        </w:rPr>
        <w:t xml:space="preserve">In Asset DB steht eine </w:t>
      </w:r>
      <w:proofErr w:type="spellStart"/>
      <w:r w:rsidRPr="00092881">
        <w:rPr>
          <w:lang w:val="de-DE"/>
        </w:rPr>
        <w:t>Standardannahmengruppe</w:t>
      </w:r>
      <w:proofErr w:type="spellEnd"/>
      <w:r w:rsidRPr="00092881">
        <w:rPr>
          <w:lang w:val="de-DE"/>
        </w:rPr>
        <w:t xml:space="preserve"> zur Verfügung, die automatisch auf alle Geräte angewendet wird, es sei denn, Sie erstellen Ihre eigenen Annahmen und bringen diese zur Anwendung.</w:t>
      </w:r>
    </w:p>
    <w:p w:rsidR="000D3D24" w:rsidRPr="00092881" w:rsidRDefault="007C63EA" w:rsidP="000D3D24">
      <w:pPr>
        <w:keepLines/>
        <w:rPr>
          <w:lang w:val="de-DE"/>
        </w:rPr>
      </w:pPr>
      <w:r w:rsidRPr="00092881">
        <w:rPr>
          <w:lang w:val="de-DE"/>
        </w:rPr>
        <w:t xml:space="preserve">Klicken Sie zum Erstellen einer neuen </w:t>
      </w:r>
      <w:proofErr w:type="spellStart"/>
      <w:r w:rsidRPr="00092881">
        <w:rPr>
          <w:lang w:val="de-DE"/>
        </w:rPr>
        <w:t>Annahmengruppe</w:t>
      </w:r>
      <w:proofErr w:type="spellEnd"/>
      <w:r w:rsidRPr="00092881">
        <w:rPr>
          <w:lang w:val="de-DE"/>
        </w:rPr>
        <w:t xml:space="preserve"> oben im Dialogfeld auf die Symbolschaltfläche „Neu erstellen“ </w:t>
      </w:r>
      <w:r w:rsidRPr="00092881">
        <w:rPr>
          <w:noProof/>
          <w:lang w:eastAsia="en-GB"/>
        </w:rPr>
        <w:drawing>
          <wp:inline distT="0" distB="0" distL="0" distR="0" wp14:anchorId="44E9527A" wp14:editId="460DEABC">
            <wp:extent cx="228600" cy="228600"/>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92881">
        <w:rPr>
          <w:lang w:val="de-DE"/>
        </w:rPr>
        <w:t>. Nachdem Sie die Standardwerte nach Bedarf bearbeitet haben, klicken Sie auf „Aktualisieren“, um die Änderungen zu speichern.</w:t>
      </w:r>
    </w:p>
    <w:p w:rsidR="000D3D24" w:rsidRPr="00092881" w:rsidRDefault="000D3D24" w:rsidP="000D3D24">
      <w:pPr>
        <w:keepLines/>
        <w:rPr>
          <w:lang w:val="de-DE"/>
        </w:rPr>
      </w:pPr>
    </w:p>
    <w:p w:rsidR="000D3D24" w:rsidRPr="00092881" w:rsidRDefault="007C63EA" w:rsidP="000D3D24">
      <w:pPr>
        <w:keepLines/>
        <w:rPr>
          <w:lang w:val="de-DE"/>
        </w:rPr>
      </w:pPr>
      <w:r w:rsidRPr="00092881">
        <w:rPr>
          <w:lang w:val="de-DE"/>
        </w:rPr>
        <w:t>Die folgenden Felder können bearbeitet werden:</w:t>
      </w:r>
    </w:p>
    <w:p w:rsidR="000D3D24" w:rsidRPr="00092881" w:rsidRDefault="007C63EA" w:rsidP="000D3D24">
      <w:pPr>
        <w:pStyle w:val="ListParagraph"/>
        <w:keepLines/>
        <w:numPr>
          <w:ilvl w:val="0"/>
          <w:numId w:val="6"/>
        </w:numPr>
        <w:rPr>
          <w:lang w:val="de-DE"/>
        </w:rPr>
      </w:pPr>
      <w:r w:rsidRPr="00092881">
        <w:rPr>
          <w:b/>
          <w:lang w:val="de-DE"/>
        </w:rPr>
        <w:t>Name</w:t>
      </w:r>
      <w:r w:rsidRPr="00092881">
        <w:rPr>
          <w:lang w:val="de-DE"/>
        </w:rPr>
        <w:t xml:space="preserve">: Mithilfe aussagekräftiger Bezeichnungen lassen sich die Annahmen beim Zuweisen an Geräte leichter auseinanderhalten. </w:t>
      </w:r>
    </w:p>
    <w:p w:rsidR="000D3D24" w:rsidRPr="00092881" w:rsidRDefault="007C63EA" w:rsidP="000D3D24">
      <w:pPr>
        <w:pStyle w:val="ListParagraph"/>
        <w:keepLines/>
        <w:numPr>
          <w:ilvl w:val="0"/>
          <w:numId w:val="6"/>
        </w:numPr>
        <w:rPr>
          <w:lang w:val="de-DE"/>
        </w:rPr>
      </w:pPr>
      <w:r w:rsidRPr="00092881">
        <w:rPr>
          <w:b/>
          <w:lang w:val="de-DE"/>
        </w:rPr>
        <w:t>Anpassung von Fertigungsdatum</w:t>
      </w:r>
      <w:r w:rsidRPr="00092881">
        <w:rPr>
          <w:lang w:val="de-DE"/>
        </w:rPr>
        <w:t xml:space="preserve">: Hier wird die Anzahl der Tage angegeben, die dem Fertigungsdatum hinzugefügt werden sollen, um ein realistisches Installationsdatum zu erhalten. Diese Angabe wird nur in Fällen verwendet, in denen kein Installationsdatum zur Verfügung steht. </w:t>
      </w:r>
    </w:p>
    <w:p w:rsidR="000D3D24" w:rsidRPr="00092881" w:rsidRDefault="007C63EA" w:rsidP="006A6883">
      <w:pPr>
        <w:pStyle w:val="ListParagraph"/>
        <w:keepLines/>
        <w:numPr>
          <w:ilvl w:val="0"/>
          <w:numId w:val="6"/>
        </w:numPr>
        <w:rPr>
          <w:lang w:val="de-DE"/>
        </w:rPr>
      </w:pPr>
      <w:r w:rsidRPr="00092881">
        <w:rPr>
          <w:b/>
          <w:lang w:val="de-DE"/>
        </w:rPr>
        <w:lastRenderedPageBreak/>
        <w:t>Farbprozentsatz an Gesamtzahl</w:t>
      </w:r>
      <w:r w:rsidRPr="00092881">
        <w:rPr>
          <w:lang w:val="de-DE"/>
        </w:rPr>
        <w:t xml:space="preserve">: </w:t>
      </w:r>
      <w:r w:rsidR="006A6883">
        <w:rPr>
          <w:lang w:val="de-DE"/>
        </w:rPr>
        <w:t xml:space="preserve">Dies ist der </w:t>
      </w:r>
      <w:r w:rsidR="006A6883" w:rsidRPr="006A6883">
        <w:rPr>
          <w:lang w:val="de-DE"/>
        </w:rPr>
        <w:t>Anteil des Zählerstands (Gesamt oder Nutzungsdauer gesamt), der als Farbdrucke veranschlagt werden soll. Diese Angabe wird nur verwendet, wenn kein ausdrücklicher Farbzählerstand verfügbar ist. Der Standardwert lautet 75 %. Wenn Sie jedoch auf „Aus Projekt berechnen“ klicken, wird der Wert für den tatsächlich berechneten Farbprozentsatz für alle Geräte angezeigt, die vollständige Daten aufweisen, d. h. vollständige SW- und Farbvolumen oder Zählerstände</w:t>
      </w:r>
      <w:r w:rsidRPr="00092881">
        <w:rPr>
          <w:lang w:val="de-DE"/>
        </w:rPr>
        <w:t xml:space="preserve"> </w:t>
      </w:r>
    </w:p>
    <w:p w:rsidR="000D3D24" w:rsidRPr="00092881" w:rsidRDefault="007C63EA" w:rsidP="000D3D24">
      <w:pPr>
        <w:pStyle w:val="ListParagraph"/>
        <w:keepLines/>
        <w:numPr>
          <w:ilvl w:val="0"/>
          <w:numId w:val="6"/>
        </w:numPr>
        <w:rPr>
          <w:lang w:val="de-DE"/>
        </w:rPr>
      </w:pPr>
      <w:r w:rsidRPr="00092881">
        <w:rPr>
          <w:b/>
          <w:lang w:val="de-DE"/>
        </w:rPr>
        <w:t>Prozentsatz S/W und Farbe Stufe 1</w:t>
      </w:r>
      <w:r w:rsidRPr="00092881">
        <w:rPr>
          <w:lang w:val="de-DE"/>
        </w:rPr>
        <w:t xml:space="preserve">: Dies ist der Anteil des Zählerstands (Gesamt oder Nutzungsdauer gesamt), der als Farb- und Schwarzweißdrucke der Stufe 1 veranschlagt werden soll. Diese Angabe wird nur verwendet, wenn keine eigenen Zählerstände für Farb- und Schwarzweißdrucke der Stufe 1 verfügbar sind. </w:t>
      </w:r>
    </w:p>
    <w:p w:rsidR="000D3D24" w:rsidRPr="00092881" w:rsidRDefault="007C63EA" w:rsidP="000D3D24">
      <w:pPr>
        <w:pStyle w:val="ListParagraph"/>
        <w:keepLines/>
        <w:numPr>
          <w:ilvl w:val="0"/>
          <w:numId w:val="6"/>
        </w:numPr>
        <w:rPr>
          <w:lang w:val="de-DE"/>
        </w:rPr>
      </w:pPr>
      <w:r w:rsidRPr="00092881">
        <w:rPr>
          <w:b/>
          <w:lang w:val="de-DE"/>
        </w:rPr>
        <w:t>Großformat-Papieranteil an Gesamtzahl</w:t>
      </w:r>
      <w:r w:rsidRPr="00092881">
        <w:rPr>
          <w:lang w:val="de-DE"/>
        </w:rPr>
        <w:t xml:space="preserve">: Dies ist der Anteil des Zählerstands (Gesamt oder Nutzungsdauer gesamt), der als Großformatdrucke veranschlagt werden soll. Diese Angabe wird nur verwendet, wenn kein ausdrücklicher Großformatzählerstand verfügbar ist. </w:t>
      </w:r>
    </w:p>
    <w:p w:rsidR="000D3D24" w:rsidRPr="00092881" w:rsidRDefault="007C63EA" w:rsidP="000D3D24">
      <w:pPr>
        <w:pStyle w:val="ListParagraph"/>
        <w:keepLines/>
        <w:numPr>
          <w:ilvl w:val="0"/>
          <w:numId w:val="6"/>
        </w:numPr>
        <w:rPr>
          <w:lang w:val="de-DE"/>
        </w:rPr>
      </w:pPr>
      <w:r w:rsidRPr="00092881">
        <w:rPr>
          <w:b/>
          <w:lang w:val="de-DE"/>
        </w:rPr>
        <w:t>Prozentsatz zweiseitiger Druck</w:t>
      </w:r>
      <w:r w:rsidRPr="00092881">
        <w:rPr>
          <w:lang w:val="de-DE"/>
        </w:rPr>
        <w:t xml:space="preserve">: Dies ist der Anteil des Zählerstands (Gesamt oder Nutzungsdauer gesamt), der als zweiseitige Drucke veranschlagt werden soll. Diese Angabe wird nur verwendet, wenn kein ausdrücklicher Duplexzählerstand verfügbar ist. </w:t>
      </w:r>
    </w:p>
    <w:p w:rsidR="000D3D24" w:rsidRPr="00092881" w:rsidRDefault="007C63EA" w:rsidP="000D3D24">
      <w:pPr>
        <w:keepNext/>
        <w:keepLines/>
        <w:rPr>
          <w:rStyle w:val="IntenseEmphasis"/>
          <w:lang w:val="de-DE"/>
        </w:rPr>
      </w:pPr>
      <w:bookmarkStart w:id="26" w:name="_Toc358198445"/>
      <w:r w:rsidRPr="00092881">
        <w:rPr>
          <w:rStyle w:val="IntenseEmphasis"/>
          <w:lang w:val="de-DE"/>
        </w:rPr>
        <w:t>Farbaufteilung</w:t>
      </w:r>
      <w:bookmarkEnd w:id="26"/>
    </w:p>
    <w:p w:rsidR="000D3D24" w:rsidRPr="00092881" w:rsidRDefault="007C63EA" w:rsidP="000D3D24">
      <w:pPr>
        <w:keepLines/>
        <w:rPr>
          <w:lang w:val="de-DE"/>
        </w:rPr>
      </w:pPr>
      <w:r w:rsidRPr="00092881">
        <w:rPr>
          <w:lang w:val="de-DE"/>
        </w:rPr>
        <w:t xml:space="preserve">Dies bezieht sich auf Geräte mit Dreifarbzählern und dient dazu, einen vorhandenen Gesamtfarbwert auf die drei Farben aufzuteilen. Die Summe der drei Farbprozentsätze in diesem Abschnitt muss 100 ergeben, da sich dieser Wert auf den Prozentsatz des Gesamtfarbvolumens bezieht, der jeweils für die einzelnen Farben veranschlagt werden soll und nicht dem anzurechnenden Gesamtvolumen entspricht. Wenn für ein Gerät mit Dreifarbzähler nur ein Farb-Gesamtzählerstand vorliegt, werden die hier festgelegten Prozentsätze auf die daraus ermittelte Volumenberechnung angewendet. Liegt für ein Gerät mit Dreifarbzähler nur ein Wert für „Nutzungsdauer gesamt“ vor, werden die Prozentsätze auf das Volumen angewendet, das anhand der in einem vorherigen Schritt der Annahme angewendeten Aufteilung „Farbprozentsatz an Gesamtzahl“ berechnet wurde. </w:t>
      </w:r>
    </w:p>
    <w:p w:rsidR="000D3D24" w:rsidRPr="00092881" w:rsidRDefault="000D3D24" w:rsidP="000D3D24">
      <w:pPr>
        <w:keepLines/>
        <w:rPr>
          <w:lang w:val="de-DE"/>
        </w:rPr>
      </w:pPr>
    </w:p>
    <w:p w:rsidR="000D3D24" w:rsidRPr="00092881" w:rsidRDefault="007C63EA" w:rsidP="000D3D24">
      <w:pPr>
        <w:keepLines/>
        <w:rPr>
          <w:lang w:val="de-DE"/>
        </w:rPr>
      </w:pPr>
      <w:r w:rsidRPr="00092881">
        <w:rPr>
          <w:lang w:val="de-DE"/>
        </w:rPr>
        <w:t>Im Idealfall sollten immer eigene Zählerstände für alle verfügbaren Arten von Zählerständen eines Geräts erfasst werden. Bei einem A3-Farbgerät wären demnach Zählerstände für „Standard SW“, „Groß SW“, „Groß Farbe“ und „Nutzungsdauer gesamt“ erforderlich. Manchmal steht aber nur ein Gesamtzählerstand bzw. ein Zählerstand für „Nutzungsdauer gesamt“ zur Verfügung, und bei einer Volumenberechnung ohne Annahmen ließe sich keine Aufteilung auf Farb- und Schwarzweiß bzw. Standard- und Großformatdrucke vornehmen. Dies hätte spürbare Auswirkungen auf die Gesamtbetriebskosten (TCO).</w:t>
      </w:r>
      <w:bookmarkStart w:id="27" w:name="_Toc358198446"/>
    </w:p>
    <w:p w:rsidR="000D3D24" w:rsidRPr="00092881" w:rsidRDefault="000D3D24" w:rsidP="000D3D24">
      <w:pPr>
        <w:keepLines/>
        <w:rPr>
          <w:lang w:val="de-DE"/>
        </w:rPr>
      </w:pPr>
    </w:p>
    <w:p w:rsidR="000D3D24" w:rsidRDefault="007C63EA" w:rsidP="000D3D24">
      <w:pPr>
        <w:keepLines/>
        <w:rPr>
          <w:lang w:val="de-DE"/>
        </w:rPr>
      </w:pPr>
      <w:r w:rsidRPr="00092881">
        <w:rPr>
          <w:lang w:val="de-DE"/>
        </w:rPr>
        <w:t xml:space="preserve">Alle in den </w:t>
      </w:r>
      <w:proofErr w:type="spellStart"/>
      <w:r w:rsidRPr="00092881">
        <w:rPr>
          <w:lang w:val="de-DE"/>
        </w:rPr>
        <w:t>Annahmengruppen</w:t>
      </w:r>
      <w:proofErr w:type="spellEnd"/>
      <w:r w:rsidRPr="00092881">
        <w:rPr>
          <w:lang w:val="de-DE"/>
        </w:rPr>
        <w:t xml:space="preserve"> eingegebenen Werte werden nur angewendet, wenn Ihre Projektdaten Lücken aufweisen; falls das tatsächliche Installationsdatum oder funktionsspezifische Zählerstände verfügbar sind, finden sie keine Verwendung.</w:t>
      </w:r>
    </w:p>
    <w:p w:rsidR="006A6883" w:rsidRDefault="006A6883" w:rsidP="000D3D24">
      <w:pPr>
        <w:keepLines/>
        <w:rPr>
          <w:lang w:val="de-DE"/>
        </w:rPr>
      </w:pPr>
    </w:p>
    <w:p w:rsidR="006A6883" w:rsidRDefault="006A6883" w:rsidP="000D3D24">
      <w:pPr>
        <w:keepLines/>
        <w:rPr>
          <w:lang w:val="de-DE"/>
        </w:rPr>
      </w:pPr>
    </w:p>
    <w:p w:rsidR="006A6883" w:rsidRPr="00092881" w:rsidRDefault="006A6883" w:rsidP="000D3D24">
      <w:pPr>
        <w:keepLines/>
        <w:rPr>
          <w:color w:val="4F81BD"/>
          <w:spacing w:val="-10"/>
          <w:kern w:val="28"/>
          <w:sz w:val="32"/>
          <w:lang w:val="de-DE"/>
        </w:rPr>
      </w:pPr>
    </w:p>
    <w:p w:rsidR="000D3D24" w:rsidRDefault="007C63EA" w:rsidP="000D3D24">
      <w:pPr>
        <w:pStyle w:val="Heading2"/>
        <w:ind w:left="720" w:hanging="720"/>
        <w:rPr>
          <w:lang w:val="de-DE"/>
        </w:rPr>
      </w:pPr>
      <w:bookmarkStart w:id="28" w:name="_Toc394075363"/>
      <w:bookmarkStart w:id="29" w:name="_Toc3878444"/>
      <w:r w:rsidRPr="00092881">
        <w:rPr>
          <w:lang w:val="de-DE"/>
        </w:rPr>
        <w:lastRenderedPageBreak/>
        <w:t>Volumenannahmen bearbeiten und löschen</w:t>
      </w:r>
      <w:bookmarkEnd w:id="27"/>
      <w:bookmarkEnd w:id="28"/>
      <w:bookmarkEnd w:id="29"/>
    </w:p>
    <w:p w:rsidR="00292B91" w:rsidRPr="00292B91" w:rsidRDefault="00292B91" w:rsidP="00292B91">
      <w:pPr>
        <w:rPr>
          <w:lang w:val="de-DE"/>
        </w:rPr>
      </w:pPr>
    </w:p>
    <w:p w:rsidR="000D3D24" w:rsidRPr="00092881" w:rsidRDefault="007C63EA" w:rsidP="000D3D24">
      <w:pPr>
        <w:keepLines/>
        <w:rPr>
          <w:lang w:val="de-DE"/>
        </w:rPr>
      </w:pPr>
      <w:r w:rsidRPr="00092881">
        <w:rPr>
          <w:lang w:val="de-DE"/>
        </w:rPr>
        <w:t xml:space="preserve">Klicken Sie zum Bearbeiten einer zuvor erstellten Annahme in der Liste auf der linken Seite des Dialogfelds auf diese Annahme und geben dann die gewünschten Werte in die Felder auf der rechten Seite des Dialogfelds ein. Klicken Sie zum Speichern der Änderungen auf die Schaltfläche „Aktualisieren“. </w:t>
      </w:r>
    </w:p>
    <w:p w:rsidR="000D3D24" w:rsidRPr="00092881" w:rsidRDefault="000D3D24" w:rsidP="000D3D24">
      <w:pPr>
        <w:keepLines/>
        <w:rPr>
          <w:lang w:val="de-DE"/>
        </w:rPr>
      </w:pPr>
    </w:p>
    <w:p w:rsidR="000D3D24" w:rsidRPr="00092881" w:rsidRDefault="007C63EA" w:rsidP="000D3D24">
      <w:pPr>
        <w:keepLines/>
        <w:rPr>
          <w:lang w:val="de-DE"/>
        </w:rPr>
      </w:pPr>
      <w:r w:rsidRPr="00092881">
        <w:rPr>
          <w:lang w:val="de-DE"/>
        </w:rPr>
        <w:t xml:space="preserve">Klicken Sie zum Löschen einer Annahme in der Liste auf diese Annahme und anschließend über der Liste auf die Symbolschaltfläche „Löschen“ </w:t>
      </w:r>
      <w:r w:rsidRPr="00092881">
        <w:rPr>
          <w:noProof/>
          <w:lang w:eastAsia="en-GB"/>
        </w:rPr>
        <w:drawing>
          <wp:inline distT="0" distB="0" distL="0" distR="0" wp14:anchorId="1EF31507" wp14:editId="6E7A6224">
            <wp:extent cx="238125" cy="219075"/>
            <wp:effectExtent l="0" t="0" r="9525" b="9525"/>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92881">
        <w:rPr>
          <w:lang w:val="de-DE"/>
        </w:rPr>
        <w:t xml:space="preserve">. </w:t>
      </w:r>
    </w:p>
    <w:p w:rsidR="000D3D24" w:rsidRPr="00092881" w:rsidRDefault="000D3D24" w:rsidP="000D3D24">
      <w:pPr>
        <w:keepLines/>
        <w:rPr>
          <w:lang w:val="de-DE"/>
        </w:rPr>
      </w:pPr>
    </w:p>
    <w:p w:rsidR="000D3D24" w:rsidRDefault="007C63EA" w:rsidP="000D3D24">
      <w:pPr>
        <w:keepLines/>
        <w:rPr>
          <w:lang w:val="de-DE"/>
        </w:rPr>
      </w:pPr>
      <w:r w:rsidRPr="00092881">
        <w:rPr>
          <w:lang w:val="de-DE"/>
        </w:rPr>
        <w:t xml:space="preserve">Sie können so viele Annahmen erstellen, wie Sie für Ihr Projekt benötigen. </w:t>
      </w: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Default="00436581" w:rsidP="000D3D24">
      <w:pPr>
        <w:keepLines/>
        <w:rPr>
          <w:lang w:val="de-DE"/>
        </w:rPr>
      </w:pPr>
    </w:p>
    <w:p w:rsidR="00436581" w:rsidRPr="00092881" w:rsidRDefault="00436581" w:rsidP="000D3D24">
      <w:pPr>
        <w:keepLines/>
        <w:rPr>
          <w:lang w:val="de-DE"/>
        </w:rPr>
      </w:pPr>
    </w:p>
    <w:p w:rsidR="000D3D24" w:rsidRDefault="007C63EA" w:rsidP="000D3D24">
      <w:pPr>
        <w:pStyle w:val="Heading2"/>
        <w:ind w:left="720" w:hanging="720"/>
        <w:rPr>
          <w:lang w:val="de-DE"/>
        </w:rPr>
      </w:pPr>
      <w:bookmarkStart w:id="30" w:name="_Toc358198447"/>
      <w:bookmarkStart w:id="31" w:name="_Toc394075364"/>
      <w:bookmarkStart w:id="32" w:name="_Toc3878445"/>
      <w:r w:rsidRPr="00092881">
        <w:rPr>
          <w:lang w:val="de-DE"/>
        </w:rPr>
        <w:lastRenderedPageBreak/>
        <w:t>Annahmen zur Volumenerzeugung zuweisen</w:t>
      </w:r>
      <w:bookmarkEnd w:id="30"/>
      <w:bookmarkEnd w:id="31"/>
      <w:bookmarkEnd w:id="32"/>
    </w:p>
    <w:p w:rsidR="00292B91" w:rsidRPr="00292B91" w:rsidRDefault="00292B91" w:rsidP="00292B91">
      <w:pPr>
        <w:rPr>
          <w:lang w:val="de-DE"/>
        </w:rPr>
      </w:pPr>
    </w:p>
    <w:p w:rsidR="000D3D24" w:rsidRPr="00092881" w:rsidRDefault="007C63EA" w:rsidP="000D3D24">
      <w:pPr>
        <w:keepNext/>
        <w:keepLines/>
        <w:rPr>
          <w:lang w:val="de-DE"/>
        </w:rPr>
      </w:pPr>
      <w:r w:rsidRPr="00092881">
        <w:rPr>
          <w:lang w:val="de-DE"/>
        </w:rPr>
        <w:t xml:space="preserve">Nachdem Annahmen zu Volumenerzeugung definiert wurden, müssen sie auf der Registerkarte „Datenvorbereitung“ Geräten zugewiesen werden. Die Volumenberechnung für Geräte, denen keine benutzerdefinierten Annahmen zugewiesen wurden, erfolgt anhand der Standardannahmen. </w:t>
      </w:r>
    </w:p>
    <w:p w:rsidR="000D3D24" w:rsidRPr="00092881" w:rsidRDefault="000D3D24" w:rsidP="000D3D24">
      <w:pPr>
        <w:keepNext/>
        <w:keepLines/>
        <w:rPr>
          <w:lang w:val="de-DE"/>
        </w:rPr>
      </w:pPr>
    </w:p>
    <w:p w:rsidR="002805A7" w:rsidRDefault="007C63EA" w:rsidP="000D3D24">
      <w:pPr>
        <w:keepNext/>
        <w:keepLines/>
        <w:rPr>
          <w:lang w:val="de-DE"/>
        </w:rPr>
      </w:pPr>
      <w:r w:rsidRPr="00092881">
        <w:rPr>
          <w:lang w:val="de-DE"/>
        </w:rPr>
        <w:t>Wenn Sie Geräten benutzerdefinierte Annahmen zuweisen möchten, wählen Sie die betreffenden Geräte aus und klicken Sie mit der rechten Maustaste auf eines der Geräte. Klicken Sie im Kontextmenü auf die Option „</w:t>
      </w:r>
      <w:proofErr w:type="spellStart"/>
      <w:r w:rsidRPr="00092881">
        <w:rPr>
          <w:lang w:val="de-DE"/>
        </w:rPr>
        <w:t>Annahmengruppen</w:t>
      </w:r>
      <w:proofErr w:type="spellEnd"/>
      <w:r w:rsidRPr="00092881">
        <w:rPr>
          <w:lang w:val="de-DE"/>
        </w:rPr>
        <w:t xml:space="preserve"> zuweisen“, um die für die ausgewählten Geräte zu verwendende </w:t>
      </w:r>
      <w:proofErr w:type="spellStart"/>
      <w:r w:rsidRPr="00092881">
        <w:rPr>
          <w:lang w:val="de-DE"/>
        </w:rPr>
        <w:t>Annahmengruppe</w:t>
      </w:r>
      <w:proofErr w:type="spellEnd"/>
      <w:r w:rsidRPr="00092881">
        <w:rPr>
          <w:lang w:val="de-DE"/>
        </w:rPr>
        <w:t xml:space="preserve"> auszuwählen. Für alle anderen Geräte wird standardmäßig die </w:t>
      </w:r>
      <w:proofErr w:type="spellStart"/>
      <w:r w:rsidRPr="00092881">
        <w:rPr>
          <w:lang w:val="de-DE"/>
        </w:rPr>
        <w:t>Annahmengruppe</w:t>
      </w:r>
      <w:proofErr w:type="spellEnd"/>
      <w:r w:rsidRPr="00092881">
        <w:rPr>
          <w:lang w:val="de-DE"/>
        </w:rPr>
        <w:t xml:space="preserve"> „Standard“ verwendet. </w:t>
      </w:r>
    </w:p>
    <w:p w:rsidR="000D3D24" w:rsidRDefault="000D3D24" w:rsidP="000D3D24">
      <w:pPr>
        <w:keepNext/>
        <w:keepLines/>
        <w:rPr>
          <w:sz w:val="16"/>
          <w:szCs w:val="16"/>
          <w:lang w:val="de-DE"/>
        </w:rPr>
      </w:pPr>
    </w:p>
    <w:p w:rsidR="00DA41CF" w:rsidRPr="00092881" w:rsidRDefault="005216BD" w:rsidP="000D3D24">
      <w:pPr>
        <w:keepNext/>
        <w:keepLines/>
        <w:rPr>
          <w:sz w:val="16"/>
          <w:szCs w:val="16"/>
          <w:lang w:val="de-DE"/>
        </w:rPr>
      </w:pPr>
      <w:r>
        <w:rPr>
          <w:noProof/>
          <w:lang w:eastAsia="en-GB"/>
        </w:rPr>
        <w:drawing>
          <wp:inline distT="0" distB="0" distL="0" distR="0" wp14:anchorId="13034059" wp14:editId="2B9E698C">
            <wp:extent cx="6521310" cy="3668236"/>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21310" cy="3668236"/>
                    </a:xfrm>
                    <a:prstGeom prst="rect">
                      <a:avLst/>
                    </a:prstGeom>
                  </pic:spPr>
                </pic:pic>
              </a:graphicData>
            </a:graphic>
          </wp:inline>
        </w:drawing>
      </w:r>
    </w:p>
    <w:p w:rsidR="000D3D24" w:rsidRPr="00092881" w:rsidRDefault="007C63EA" w:rsidP="001A4AF7">
      <w:pPr>
        <w:pStyle w:val="ListParagraph"/>
        <w:keepNext/>
        <w:keepLines/>
        <w:numPr>
          <w:ilvl w:val="0"/>
          <w:numId w:val="3"/>
        </w:numPr>
        <w:rPr>
          <w:rFonts w:cs="Arial"/>
          <w:sz w:val="16"/>
          <w:szCs w:val="16"/>
          <w:lang w:val="de-DE"/>
        </w:rPr>
      </w:pPr>
      <w:r w:rsidRPr="00092881">
        <w:rPr>
          <w:sz w:val="16"/>
          <w:lang w:val="de-DE"/>
        </w:rPr>
        <w:t xml:space="preserve">Mehreren Geräten </w:t>
      </w:r>
      <w:proofErr w:type="spellStart"/>
      <w:r w:rsidRPr="00092881">
        <w:rPr>
          <w:sz w:val="16"/>
          <w:lang w:val="de-DE"/>
        </w:rPr>
        <w:t>Annahmengruppen</w:t>
      </w:r>
      <w:proofErr w:type="spellEnd"/>
      <w:r w:rsidRPr="00092881">
        <w:rPr>
          <w:sz w:val="16"/>
          <w:lang w:val="de-DE"/>
        </w:rPr>
        <w:t xml:space="preserve"> zuweisen</w:t>
      </w:r>
    </w:p>
    <w:p w:rsidR="000D3D24" w:rsidRPr="00092881" w:rsidRDefault="007C63EA" w:rsidP="000D3D24">
      <w:pPr>
        <w:keepLines/>
        <w:spacing w:after="200" w:line="276" w:lineRule="auto"/>
        <w:rPr>
          <w:lang w:val="de-DE"/>
        </w:rPr>
      </w:pPr>
      <w:r w:rsidRPr="00092881">
        <w:rPr>
          <w:lang w:val="de-DE"/>
        </w:rPr>
        <w:br w:type="page"/>
      </w:r>
    </w:p>
    <w:p w:rsidR="000D3D24" w:rsidRDefault="007C63EA" w:rsidP="000D3D24">
      <w:pPr>
        <w:keepLines/>
        <w:rPr>
          <w:lang w:val="de-DE"/>
        </w:rPr>
      </w:pPr>
      <w:r w:rsidRPr="00092881">
        <w:rPr>
          <w:lang w:val="de-DE"/>
        </w:rPr>
        <w:lastRenderedPageBreak/>
        <w:t xml:space="preserve">Alternativ können Sie </w:t>
      </w:r>
      <w:proofErr w:type="spellStart"/>
      <w:r w:rsidRPr="00092881">
        <w:rPr>
          <w:lang w:val="de-DE"/>
        </w:rPr>
        <w:t>Annahmengruppen</w:t>
      </w:r>
      <w:proofErr w:type="spellEnd"/>
      <w:r w:rsidRPr="00092881">
        <w:rPr>
          <w:lang w:val="de-DE"/>
        </w:rPr>
        <w:t xml:space="preserve"> auch einzelnen Geräten zuweisen. Klicken Sie hierzu in der Tabelle „Datenvorbereitung“ auf die Spalte „</w:t>
      </w:r>
      <w:proofErr w:type="spellStart"/>
      <w:r w:rsidRPr="00092881">
        <w:rPr>
          <w:lang w:val="de-DE"/>
        </w:rPr>
        <w:t>Annahmengruppe</w:t>
      </w:r>
      <w:proofErr w:type="spellEnd"/>
      <w:r w:rsidRPr="00092881">
        <w:rPr>
          <w:lang w:val="de-DE"/>
        </w:rPr>
        <w:t xml:space="preserve">“ des betreffenden Geräts und wählen Sie in der Dropdownliste die gewünschte </w:t>
      </w:r>
      <w:proofErr w:type="spellStart"/>
      <w:r w:rsidRPr="00092881">
        <w:rPr>
          <w:lang w:val="de-DE"/>
        </w:rPr>
        <w:t>Annahmengruppe</w:t>
      </w:r>
      <w:proofErr w:type="spellEnd"/>
      <w:r w:rsidRPr="00092881">
        <w:rPr>
          <w:lang w:val="de-DE"/>
        </w:rPr>
        <w:t xml:space="preserve"> aus. </w:t>
      </w:r>
    </w:p>
    <w:p w:rsidR="00DA41CF" w:rsidRPr="00A40FED" w:rsidRDefault="00A40FED" w:rsidP="00A40FED">
      <w:pPr>
        <w:keepLines/>
        <w:rPr>
          <w:lang w:val="de-DE"/>
        </w:rPr>
      </w:pPr>
      <w:r>
        <w:rPr>
          <w:noProof/>
          <w:lang w:eastAsia="en-GB"/>
        </w:rPr>
        <w:drawing>
          <wp:inline distT="0" distB="0" distL="0" distR="0" wp14:anchorId="5753EF5B" wp14:editId="7C019416">
            <wp:extent cx="5943600" cy="18319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31975"/>
                    </a:xfrm>
                    <a:prstGeom prst="rect">
                      <a:avLst/>
                    </a:prstGeom>
                  </pic:spPr>
                </pic:pic>
              </a:graphicData>
            </a:graphic>
          </wp:inline>
        </w:drawing>
      </w:r>
    </w:p>
    <w:p w:rsidR="000D3D24" w:rsidRPr="00092881" w:rsidRDefault="007C63EA" w:rsidP="001A4AF7">
      <w:pPr>
        <w:pStyle w:val="ListParagraph"/>
        <w:keepNext/>
        <w:keepLines/>
        <w:numPr>
          <w:ilvl w:val="0"/>
          <w:numId w:val="3"/>
        </w:numPr>
        <w:rPr>
          <w:rFonts w:cs="Arial"/>
          <w:sz w:val="16"/>
          <w:szCs w:val="16"/>
          <w:lang w:val="de-DE"/>
        </w:rPr>
      </w:pPr>
      <w:bookmarkStart w:id="33" w:name="_Toc358198448"/>
      <w:r w:rsidRPr="00092881">
        <w:rPr>
          <w:sz w:val="16"/>
          <w:lang w:val="de-DE"/>
        </w:rPr>
        <w:t xml:space="preserve">Einzelnen Geräten </w:t>
      </w:r>
      <w:proofErr w:type="spellStart"/>
      <w:r w:rsidRPr="00092881">
        <w:rPr>
          <w:sz w:val="16"/>
          <w:lang w:val="de-DE"/>
        </w:rPr>
        <w:t>Annahmengruppen</w:t>
      </w:r>
      <w:proofErr w:type="spellEnd"/>
      <w:r w:rsidRPr="00092881">
        <w:rPr>
          <w:sz w:val="16"/>
          <w:lang w:val="de-DE"/>
        </w:rPr>
        <w:t xml:space="preserve"> zuweisen</w:t>
      </w:r>
    </w:p>
    <w:p w:rsidR="000D3D24" w:rsidRPr="00092881" w:rsidRDefault="000D3D24" w:rsidP="000D3D24">
      <w:pPr>
        <w:pStyle w:val="ListParagraph"/>
        <w:keepLines/>
        <w:ind w:left="1350"/>
        <w:rPr>
          <w:rFonts w:cs="Arial"/>
          <w:szCs w:val="16"/>
          <w:lang w:val="de-DE"/>
        </w:rPr>
      </w:pPr>
    </w:p>
    <w:p w:rsidR="000D3D24" w:rsidRPr="00092881" w:rsidRDefault="007C63EA" w:rsidP="000D3D24">
      <w:pPr>
        <w:pStyle w:val="Heading2"/>
        <w:ind w:left="720" w:hanging="720"/>
        <w:rPr>
          <w:lang w:val="de-DE"/>
        </w:rPr>
      </w:pPr>
      <w:bookmarkStart w:id="34" w:name="_Toc394075365"/>
      <w:bookmarkStart w:id="35" w:name="_Toc3878446"/>
      <w:r w:rsidRPr="00092881">
        <w:rPr>
          <w:lang w:val="de-DE"/>
        </w:rPr>
        <w:t>Volumenerzeugung</w:t>
      </w:r>
      <w:bookmarkEnd w:id="33"/>
      <w:bookmarkEnd w:id="34"/>
      <w:bookmarkEnd w:id="35"/>
    </w:p>
    <w:p w:rsidR="000D3D24" w:rsidRPr="00092881" w:rsidRDefault="000D3D24" w:rsidP="000D3D24">
      <w:pPr>
        <w:keepLines/>
        <w:rPr>
          <w:lang w:val="de-DE"/>
        </w:rPr>
      </w:pPr>
    </w:p>
    <w:p w:rsidR="000D3D24" w:rsidRPr="00092881" w:rsidRDefault="007C63EA" w:rsidP="000D3D24">
      <w:pPr>
        <w:keepLines/>
        <w:rPr>
          <w:lang w:val="de-DE"/>
        </w:rPr>
      </w:pPr>
      <w:r w:rsidRPr="00092881">
        <w:rPr>
          <w:lang w:val="de-DE"/>
        </w:rPr>
        <w:t xml:space="preserve">Nachdem </w:t>
      </w:r>
      <w:proofErr w:type="spellStart"/>
      <w:r w:rsidRPr="00092881">
        <w:rPr>
          <w:lang w:val="de-DE"/>
        </w:rPr>
        <w:t>Annahmengruppen</w:t>
      </w:r>
      <w:proofErr w:type="spellEnd"/>
      <w:r w:rsidRPr="00092881">
        <w:rPr>
          <w:lang w:val="de-DE"/>
        </w:rPr>
        <w:t xml:space="preserve"> erstellt und den betreffenden Geräten zugewiesen wurden, können für alle oder eine Teilgruppe der Geräte in einem Projekt Volumen erzeugt werden. Möchten Sie Volumen für alle Geräte erzeugen, klicken Sie in der Asset DB-Symbolleiste auf die Symbolschaltfläche „Volumen erstellen“ </w:t>
      </w:r>
      <w:r w:rsidRPr="00092881">
        <w:rPr>
          <w:noProof/>
          <w:lang w:eastAsia="en-GB"/>
        </w:rPr>
        <w:drawing>
          <wp:inline distT="0" distB="0" distL="0" distR="0" wp14:anchorId="7B97AE81" wp14:editId="050E8B5F">
            <wp:extent cx="323850" cy="20955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09550"/>
                    </a:xfrm>
                    <a:prstGeom prst="rect">
                      <a:avLst/>
                    </a:prstGeom>
                    <a:noFill/>
                    <a:ln>
                      <a:noFill/>
                    </a:ln>
                  </pic:spPr>
                </pic:pic>
              </a:graphicData>
            </a:graphic>
          </wp:inline>
        </w:drawing>
      </w:r>
      <w:r w:rsidRPr="00092881">
        <w:rPr>
          <w:lang w:val="de-DE"/>
        </w:rPr>
        <w:t xml:space="preserve"> und wählen Sie die Option „Alle Geräte...“ aus oder verwenden Sie die Tastenkombination „STRG+G“. </w:t>
      </w:r>
    </w:p>
    <w:p w:rsidR="000D3D24" w:rsidRPr="00092881" w:rsidRDefault="000D3D24" w:rsidP="000D3D24">
      <w:pPr>
        <w:keepLines/>
        <w:rPr>
          <w:lang w:val="de-DE"/>
        </w:rPr>
      </w:pPr>
    </w:p>
    <w:p w:rsidR="000D3D24" w:rsidRPr="00092881" w:rsidRDefault="007C63EA" w:rsidP="000D3D24">
      <w:pPr>
        <w:keepLines/>
        <w:rPr>
          <w:lang w:val="de-DE"/>
        </w:rPr>
      </w:pPr>
      <w:r w:rsidRPr="00092881">
        <w:rPr>
          <w:lang w:val="de-DE"/>
        </w:rPr>
        <w:t xml:space="preserve">Möchten Sie Volumen für eine Teilgruppe der Geräte im Projekt erzeugen, müssen Sie die betreffenden Geräte zunächst in der Tabelle „Datenvorbereitung“ auswählen. Klicken Sie anschließend in der Asset DB-Symbolleiste auf die Symbolschaltfläche „Volumen erstellen“ und wählen Sie die Option „Ausgewählte Geräte...“ aus. </w:t>
      </w:r>
    </w:p>
    <w:p w:rsidR="0071082D" w:rsidRDefault="007C63EA" w:rsidP="000D3D24">
      <w:pPr>
        <w:keepLines/>
        <w:rPr>
          <w:lang w:val="de-DE"/>
        </w:rPr>
      </w:pPr>
      <w:r w:rsidRPr="00092881">
        <w:rPr>
          <w:lang w:val="de-DE"/>
        </w:rPr>
        <w:t xml:space="preserve">Aktivieren Sie das Kontrollkästchen „Überschreiben“, um sicherzustellen, dass alle zuvor erzeugten Volumen überschrieben werden. Dieses Kontrollkästchen ist standardmäßig deaktiviert. Wenn Sie den Aktivierungsstatus jedoch ändern, wird diese Änderung in der lokalen Version für das Projekt beibehalten. </w:t>
      </w:r>
    </w:p>
    <w:p w:rsidR="00A40FED" w:rsidRDefault="00A40FED" w:rsidP="000D3D24">
      <w:pPr>
        <w:keepLines/>
        <w:rPr>
          <w:lang w:val="de-DE"/>
        </w:rPr>
      </w:pPr>
    </w:p>
    <w:p w:rsidR="00DA41CF" w:rsidRPr="00A40FED" w:rsidRDefault="00A40FED" w:rsidP="00A40FED">
      <w:pPr>
        <w:keepLines/>
        <w:rPr>
          <w:lang w:val="de-DE"/>
        </w:rPr>
      </w:pPr>
      <w:r>
        <w:rPr>
          <w:noProof/>
          <w:lang w:eastAsia="en-GB"/>
        </w:rPr>
        <w:lastRenderedPageBreak/>
        <w:drawing>
          <wp:inline distT="0" distB="0" distL="0" distR="0" wp14:anchorId="59926B11" wp14:editId="57BB67CB">
            <wp:extent cx="5943600" cy="25247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524760"/>
                    </a:xfrm>
                    <a:prstGeom prst="rect">
                      <a:avLst/>
                    </a:prstGeom>
                  </pic:spPr>
                </pic:pic>
              </a:graphicData>
            </a:graphic>
          </wp:inline>
        </w:drawing>
      </w:r>
    </w:p>
    <w:p w:rsidR="000D3D24" w:rsidRPr="00B21057" w:rsidRDefault="007C63EA" w:rsidP="001A4AF7">
      <w:pPr>
        <w:pStyle w:val="ListParagraph"/>
        <w:keepNext/>
        <w:keepLines/>
        <w:numPr>
          <w:ilvl w:val="0"/>
          <w:numId w:val="3"/>
        </w:numPr>
        <w:rPr>
          <w:rFonts w:cs="Arial"/>
          <w:sz w:val="16"/>
          <w:szCs w:val="16"/>
          <w:lang w:val="de-DE"/>
        </w:rPr>
      </w:pPr>
      <w:r w:rsidRPr="00092881">
        <w:rPr>
          <w:sz w:val="16"/>
          <w:lang w:val="de-DE"/>
        </w:rPr>
        <w:t>Volumen für ausgewählte Geräte erzeugen</w:t>
      </w:r>
    </w:p>
    <w:p w:rsidR="00B21057" w:rsidRPr="00092881" w:rsidRDefault="00B21057" w:rsidP="00B21057">
      <w:pPr>
        <w:pStyle w:val="ListParagraph"/>
        <w:keepNext/>
        <w:keepLines/>
        <w:ind w:left="1350"/>
        <w:rPr>
          <w:rFonts w:cs="Arial"/>
          <w:sz w:val="16"/>
          <w:szCs w:val="16"/>
          <w:lang w:val="de-DE"/>
        </w:rPr>
      </w:pPr>
    </w:p>
    <w:p w:rsidR="000D3D24" w:rsidRPr="00092881" w:rsidRDefault="007C63EA" w:rsidP="000D3D24">
      <w:pPr>
        <w:keepLines/>
        <w:spacing w:after="200" w:line="276" w:lineRule="auto"/>
        <w:rPr>
          <w:lang w:val="de-DE"/>
        </w:rPr>
      </w:pPr>
      <w:r w:rsidRPr="00092881">
        <w:rPr>
          <w:lang w:val="de-DE"/>
        </w:rPr>
        <w:t>Im Anschluss daran wird eine Aufstellung der bei der Volumenerzeugung ermittelten Berechnungs</w:t>
      </w:r>
      <w:r w:rsidR="0082196C">
        <w:rPr>
          <w:lang w:val="de-DE"/>
        </w:rPr>
        <w:t>-</w:t>
      </w:r>
      <w:r w:rsidRPr="00092881">
        <w:rPr>
          <w:lang w:val="de-DE"/>
        </w:rPr>
        <w:t xml:space="preserve">ergebnisse angezeigt, die folgende Informationen enthalten: </w:t>
      </w:r>
    </w:p>
    <w:p w:rsidR="000D3D24" w:rsidRPr="00092881" w:rsidRDefault="007C63EA" w:rsidP="000D3D24">
      <w:pPr>
        <w:pStyle w:val="ListParagraph"/>
        <w:keepLines/>
        <w:numPr>
          <w:ilvl w:val="0"/>
          <w:numId w:val="7"/>
        </w:numPr>
        <w:rPr>
          <w:lang w:val="de-DE"/>
        </w:rPr>
      </w:pPr>
      <w:r w:rsidRPr="00092881">
        <w:rPr>
          <w:b/>
          <w:lang w:val="de-DE"/>
        </w:rPr>
        <w:t>Aktualisierte relevante Geräte</w:t>
      </w:r>
      <w:r w:rsidRPr="00092881">
        <w:rPr>
          <w:lang w:val="de-DE"/>
        </w:rPr>
        <w:t xml:space="preserve">: Dies ist die Anzahl der Geräte, für die neue monatliche Volumenwerte berechnet und veranschlagt wurden. </w:t>
      </w:r>
    </w:p>
    <w:p w:rsidR="000D3D24" w:rsidRPr="00092881" w:rsidRDefault="007C63EA" w:rsidP="000D3D24">
      <w:pPr>
        <w:pStyle w:val="ListParagraph"/>
        <w:keepLines/>
        <w:numPr>
          <w:ilvl w:val="0"/>
          <w:numId w:val="7"/>
        </w:numPr>
        <w:rPr>
          <w:lang w:val="de-DE"/>
        </w:rPr>
      </w:pPr>
      <w:r w:rsidRPr="00092881">
        <w:rPr>
          <w:b/>
          <w:lang w:val="de-DE"/>
        </w:rPr>
        <w:t>Relevante Geräte, die keine Aktualisierung erfordern</w:t>
      </w:r>
      <w:r w:rsidRPr="00092881">
        <w:rPr>
          <w:lang w:val="de-DE"/>
        </w:rPr>
        <w:t>: Dies ist die Anzahl der Geräte, für die die neu berechneten monatlichen Werte mit den bereits vorhandenen Werten übereinstimmen.</w:t>
      </w:r>
    </w:p>
    <w:p w:rsidR="000D3D24" w:rsidRPr="00092881" w:rsidRDefault="007C63EA" w:rsidP="000D3D24">
      <w:pPr>
        <w:pStyle w:val="ListParagraph"/>
        <w:keepLines/>
        <w:numPr>
          <w:ilvl w:val="0"/>
          <w:numId w:val="7"/>
        </w:numPr>
        <w:rPr>
          <w:lang w:val="de-DE"/>
        </w:rPr>
      </w:pPr>
      <w:r w:rsidRPr="00092881">
        <w:rPr>
          <w:b/>
          <w:lang w:val="de-DE"/>
        </w:rPr>
        <w:t>Nicht berechnete relevante Geräte</w:t>
      </w:r>
      <w:r w:rsidRPr="00092881">
        <w:rPr>
          <w:lang w:val="de-DE"/>
        </w:rPr>
        <w:t xml:space="preserve">: Dies ist die Anzahl der Geräte, für die keine neuen monatlichen Volumenwerte berechnet werden konnten, weil nicht genügend </w:t>
      </w:r>
      <w:proofErr w:type="spellStart"/>
      <w:r w:rsidRPr="00092881">
        <w:rPr>
          <w:lang w:val="de-DE"/>
        </w:rPr>
        <w:t>Zählerstandsdaten</w:t>
      </w:r>
      <w:proofErr w:type="spellEnd"/>
      <w:r w:rsidRPr="00092881">
        <w:rPr>
          <w:lang w:val="de-DE"/>
        </w:rPr>
        <w:t xml:space="preserve"> zur Verfügung standen. Ursache hierfür kann sein, dass für das Gerät gar keine </w:t>
      </w:r>
      <w:proofErr w:type="spellStart"/>
      <w:r w:rsidRPr="00092881">
        <w:rPr>
          <w:lang w:val="de-DE"/>
        </w:rPr>
        <w:t>Zählerstandsdaten</w:t>
      </w:r>
      <w:proofErr w:type="spellEnd"/>
      <w:r w:rsidRPr="00092881">
        <w:rPr>
          <w:lang w:val="de-DE"/>
        </w:rPr>
        <w:t xml:space="preserve"> oder nur ein Zählerstand und kein Installations- oder Fertigungsdatum vorliegen. </w:t>
      </w:r>
    </w:p>
    <w:p w:rsidR="000D3D24" w:rsidRPr="00092881" w:rsidRDefault="007C63EA" w:rsidP="000D3D24">
      <w:pPr>
        <w:pStyle w:val="ListParagraph"/>
        <w:keepLines/>
        <w:numPr>
          <w:ilvl w:val="0"/>
          <w:numId w:val="7"/>
        </w:numPr>
        <w:rPr>
          <w:lang w:val="de-DE"/>
        </w:rPr>
      </w:pPr>
      <w:r w:rsidRPr="00092881">
        <w:rPr>
          <w:b/>
          <w:lang w:val="de-DE"/>
        </w:rPr>
        <w:t>Geräte mit Fehlern bei der Volumenerzeugung</w:t>
      </w:r>
      <w:r w:rsidRPr="00092881">
        <w:rPr>
          <w:lang w:val="de-DE"/>
        </w:rPr>
        <w:t xml:space="preserve">: Die vorhandenen </w:t>
      </w:r>
      <w:proofErr w:type="spellStart"/>
      <w:r w:rsidRPr="00092881">
        <w:rPr>
          <w:lang w:val="de-DE"/>
        </w:rPr>
        <w:t>Zählerstandsdaten</w:t>
      </w:r>
      <w:proofErr w:type="spellEnd"/>
      <w:r w:rsidRPr="00092881">
        <w:rPr>
          <w:lang w:val="de-DE"/>
        </w:rPr>
        <w:t xml:space="preserve"> sind falsch. Dies ist häufig der Fall, wenn zwei Zählerstände zur Verfügung stehen, wobei aber der Wert für das neuere Datum niedriger ist als der für das ältere. </w:t>
      </w:r>
    </w:p>
    <w:p w:rsidR="000D3D24" w:rsidRPr="00092881" w:rsidRDefault="000D3D24" w:rsidP="000D3D24">
      <w:pPr>
        <w:keepLines/>
        <w:rPr>
          <w:lang w:val="de-DE"/>
        </w:rPr>
      </w:pPr>
    </w:p>
    <w:p w:rsidR="00DA41CF" w:rsidRPr="00DA41CF" w:rsidRDefault="00092881" w:rsidP="00DA41CF">
      <w:r w:rsidRPr="00243176">
        <w:rPr>
          <w:noProof/>
          <w:lang w:eastAsia="en-GB"/>
        </w:rPr>
        <w:lastRenderedPageBreak/>
        <w:drawing>
          <wp:inline distT="0" distB="0" distL="0" distR="0" wp14:anchorId="6DC90AD3" wp14:editId="54B1419A">
            <wp:extent cx="3521710" cy="4695613"/>
            <wp:effectExtent l="19050" t="0" r="2540" b="0"/>
            <wp:docPr id="227" name="Picture 226" descr="FIG7-2013-07-29 12_10_20-Volumenerzeug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2013-07-29 12_10_20-Volumenerzeugung.png"/>
                    <pic:cNvPicPr/>
                  </pic:nvPicPr>
                  <pic:blipFill>
                    <a:blip r:embed="rId31" cstate="print"/>
                    <a:stretch>
                      <a:fillRect/>
                    </a:stretch>
                  </pic:blipFill>
                  <pic:spPr>
                    <a:xfrm>
                      <a:off x="0" y="0"/>
                      <a:ext cx="3522202" cy="4696269"/>
                    </a:xfrm>
                    <a:prstGeom prst="rect">
                      <a:avLst/>
                    </a:prstGeom>
                  </pic:spPr>
                </pic:pic>
              </a:graphicData>
            </a:graphic>
          </wp:inline>
        </w:drawing>
      </w:r>
    </w:p>
    <w:p w:rsidR="000D3D24" w:rsidRPr="00092881" w:rsidRDefault="007C63EA" w:rsidP="001A4AF7">
      <w:pPr>
        <w:pStyle w:val="ListParagraph"/>
        <w:keepNext/>
        <w:keepLines/>
        <w:numPr>
          <w:ilvl w:val="0"/>
          <w:numId w:val="3"/>
        </w:numPr>
        <w:rPr>
          <w:rFonts w:cs="Arial"/>
          <w:sz w:val="16"/>
          <w:szCs w:val="16"/>
          <w:lang w:val="de-DE"/>
        </w:rPr>
      </w:pPr>
      <w:r w:rsidRPr="00092881">
        <w:rPr>
          <w:sz w:val="16"/>
          <w:lang w:val="de-DE"/>
        </w:rPr>
        <w:t>Volumenerzeugung – Übersicht</w:t>
      </w:r>
    </w:p>
    <w:p w:rsidR="000D3D24" w:rsidRDefault="000D3D24" w:rsidP="000D3D24">
      <w:pPr>
        <w:keepLines/>
        <w:rPr>
          <w:b/>
          <w:color w:val="4F81BD"/>
          <w:sz w:val="40"/>
          <w:lang w:val="de-DE"/>
        </w:rPr>
      </w:pPr>
    </w:p>
    <w:p w:rsidR="00B31B32" w:rsidRDefault="00B31B32" w:rsidP="000D3D24">
      <w:pPr>
        <w:keepLines/>
        <w:rPr>
          <w:b/>
          <w:color w:val="4F81BD"/>
          <w:sz w:val="40"/>
          <w:lang w:val="de-DE"/>
        </w:rPr>
      </w:pPr>
    </w:p>
    <w:p w:rsidR="00B31B32" w:rsidRDefault="00B31B32" w:rsidP="000D3D24">
      <w:pPr>
        <w:keepLines/>
        <w:rPr>
          <w:b/>
          <w:color w:val="4F81BD"/>
          <w:sz w:val="40"/>
          <w:lang w:val="de-DE"/>
        </w:rPr>
      </w:pPr>
    </w:p>
    <w:p w:rsidR="00B31B32" w:rsidRPr="00092881" w:rsidRDefault="00B31B32" w:rsidP="000D3D24">
      <w:pPr>
        <w:keepLines/>
        <w:rPr>
          <w:b/>
          <w:color w:val="4F81BD"/>
          <w:sz w:val="40"/>
          <w:lang w:val="de-DE"/>
        </w:rPr>
      </w:pPr>
    </w:p>
    <w:p w:rsidR="0000193A" w:rsidRPr="00092881" w:rsidRDefault="007C63EA" w:rsidP="000D3D24">
      <w:pPr>
        <w:pStyle w:val="Heading1"/>
        <w:rPr>
          <w:lang w:val="de-DE"/>
        </w:rPr>
      </w:pPr>
      <w:bookmarkStart w:id="36" w:name="_Toc358210309"/>
      <w:bookmarkStart w:id="37" w:name="_Toc358214149"/>
      <w:bookmarkStart w:id="38" w:name="_Toc358214278"/>
      <w:bookmarkStart w:id="39" w:name="_Toc359943144"/>
      <w:bookmarkStart w:id="40" w:name="_Toc359944046"/>
      <w:bookmarkStart w:id="41" w:name="_Toc359944171"/>
      <w:bookmarkStart w:id="42" w:name="_Toc359945568"/>
      <w:bookmarkStart w:id="43" w:name="_Toc360005333"/>
      <w:bookmarkStart w:id="44" w:name="_Toc360006086"/>
      <w:bookmarkStart w:id="45" w:name="_Toc360006212"/>
      <w:bookmarkStart w:id="46" w:name="_Toc358210310"/>
      <w:bookmarkStart w:id="47" w:name="_Toc358214150"/>
      <w:bookmarkStart w:id="48" w:name="_Toc358214279"/>
      <w:bookmarkStart w:id="49" w:name="_Toc359943145"/>
      <w:bookmarkStart w:id="50" w:name="_Toc359944047"/>
      <w:bookmarkStart w:id="51" w:name="_Toc359944172"/>
      <w:bookmarkStart w:id="52" w:name="_Toc359945569"/>
      <w:bookmarkStart w:id="53" w:name="_Toc360005334"/>
      <w:bookmarkStart w:id="54" w:name="_Toc360006087"/>
      <w:bookmarkStart w:id="55" w:name="_Toc360006213"/>
      <w:bookmarkStart w:id="56" w:name="_Toc358210311"/>
      <w:bookmarkStart w:id="57" w:name="_Toc358214151"/>
      <w:bookmarkStart w:id="58" w:name="_Toc358214280"/>
      <w:bookmarkStart w:id="59" w:name="_Toc359943146"/>
      <w:bookmarkStart w:id="60" w:name="_Toc359944048"/>
      <w:bookmarkStart w:id="61" w:name="_Toc359944173"/>
      <w:bookmarkStart w:id="62" w:name="_Toc359945570"/>
      <w:bookmarkStart w:id="63" w:name="_Toc360005335"/>
      <w:bookmarkStart w:id="64" w:name="_Toc360006088"/>
      <w:bookmarkStart w:id="65" w:name="_Toc360006214"/>
      <w:bookmarkStart w:id="66" w:name="_Toc358210312"/>
      <w:bookmarkStart w:id="67" w:name="_Toc358214152"/>
      <w:bookmarkStart w:id="68" w:name="_Toc358214281"/>
      <w:bookmarkStart w:id="69" w:name="_Toc359943147"/>
      <w:bookmarkStart w:id="70" w:name="_Toc359944049"/>
      <w:bookmarkStart w:id="71" w:name="_Toc359944174"/>
      <w:bookmarkStart w:id="72" w:name="_Toc359945571"/>
      <w:bookmarkStart w:id="73" w:name="_Toc360005336"/>
      <w:bookmarkStart w:id="74" w:name="_Toc360006089"/>
      <w:bookmarkStart w:id="75" w:name="_Toc360006215"/>
      <w:bookmarkStart w:id="76" w:name="_Toc358210313"/>
      <w:bookmarkStart w:id="77" w:name="_Toc358214153"/>
      <w:bookmarkStart w:id="78" w:name="_Toc358214282"/>
      <w:bookmarkStart w:id="79" w:name="_Toc359943148"/>
      <w:bookmarkStart w:id="80" w:name="_Toc359944050"/>
      <w:bookmarkStart w:id="81" w:name="_Toc359944175"/>
      <w:bookmarkStart w:id="82" w:name="_Toc359945572"/>
      <w:bookmarkStart w:id="83" w:name="_Toc360005337"/>
      <w:bookmarkStart w:id="84" w:name="_Toc360006090"/>
      <w:bookmarkStart w:id="85" w:name="_Toc360006216"/>
      <w:bookmarkStart w:id="86" w:name="_Toc358210314"/>
      <w:bookmarkStart w:id="87" w:name="_Toc358214154"/>
      <w:bookmarkStart w:id="88" w:name="_Toc358214283"/>
      <w:bookmarkStart w:id="89" w:name="_Toc359943149"/>
      <w:bookmarkStart w:id="90" w:name="_Toc359944051"/>
      <w:bookmarkStart w:id="91" w:name="_Toc359944176"/>
      <w:bookmarkStart w:id="92" w:name="_Toc359945573"/>
      <w:bookmarkStart w:id="93" w:name="_Toc360005338"/>
      <w:bookmarkStart w:id="94" w:name="_Toc360006091"/>
      <w:bookmarkStart w:id="95" w:name="_Toc360006217"/>
      <w:bookmarkStart w:id="96" w:name="_Toc358210315"/>
      <w:bookmarkStart w:id="97" w:name="_Toc358214155"/>
      <w:bookmarkStart w:id="98" w:name="_Toc358214284"/>
      <w:bookmarkStart w:id="99" w:name="_Toc359943150"/>
      <w:bookmarkStart w:id="100" w:name="_Toc359944052"/>
      <w:bookmarkStart w:id="101" w:name="_Toc359944177"/>
      <w:bookmarkStart w:id="102" w:name="_Toc359945574"/>
      <w:bookmarkStart w:id="103" w:name="_Toc360005339"/>
      <w:bookmarkStart w:id="104" w:name="_Toc360006092"/>
      <w:bookmarkStart w:id="105" w:name="_Toc360006218"/>
      <w:bookmarkStart w:id="106" w:name="_Toc358210316"/>
      <w:bookmarkStart w:id="107" w:name="_Toc358214156"/>
      <w:bookmarkStart w:id="108" w:name="_Toc358214285"/>
      <w:bookmarkStart w:id="109" w:name="_Toc359943151"/>
      <w:bookmarkStart w:id="110" w:name="_Toc359944053"/>
      <w:bookmarkStart w:id="111" w:name="_Toc359944178"/>
      <w:bookmarkStart w:id="112" w:name="_Toc359945575"/>
      <w:bookmarkStart w:id="113" w:name="_Toc360005340"/>
      <w:bookmarkStart w:id="114" w:name="_Toc360006093"/>
      <w:bookmarkStart w:id="115" w:name="_Toc360006219"/>
      <w:bookmarkStart w:id="116" w:name="_Toc358210317"/>
      <w:bookmarkStart w:id="117" w:name="_Toc358214157"/>
      <w:bookmarkStart w:id="118" w:name="_Toc358214286"/>
      <w:bookmarkStart w:id="119" w:name="_Toc359943152"/>
      <w:bookmarkStart w:id="120" w:name="_Toc359944054"/>
      <w:bookmarkStart w:id="121" w:name="_Toc359944179"/>
      <w:bookmarkStart w:id="122" w:name="_Toc359945576"/>
      <w:bookmarkStart w:id="123" w:name="_Toc360005341"/>
      <w:bookmarkStart w:id="124" w:name="_Toc360006094"/>
      <w:bookmarkStart w:id="125" w:name="_Toc360006220"/>
      <w:bookmarkStart w:id="126" w:name="_Toc358210318"/>
      <w:bookmarkStart w:id="127" w:name="_Toc358214158"/>
      <w:bookmarkStart w:id="128" w:name="_Toc358214287"/>
      <w:bookmarkStart w:id="129" w:name="_Toc359943153"/>
      <w:bookmarkStart w:id="130" w:name="_Toc359944055"/>
      <w:bookmarkStart w:id="131" w:name="_Toc359944180"/>
      <w:bookmarkStart w:id="132" w:name="_Toc359945577"/>
      <w:bookmarkStart w:id="133" w:name="_Toc360005342"/>
      <w:bookmarkStart w:id="134" w:name="_Toc360006095"/>
      <w:bookmarkStart w:id="135" w:name="_Toc360006221"/>
      <w:bookmarkStart w:id="136" w:name="_Toc358210319"/>
      <w:bookmarkStart w:id="137" w:name="_Toc358214159"/>
      <w:bookmarkStart w:id="138" w:name="_Toc358214288"/>
      <w:bookmarkStart w:id="139" w:name="_Toc359943154"/>
      <w:bookmarkStart w:id="140" w:name="_Toc359944056"/>
      <w:bookmarkStart w:id="141" w:name="_Toc359944181"/>
      <w:bookmarkStart w:id="142" w:name="_Toc359945578"/>
      <w:bookmarkStart w:id="143" w:name="_Toc360005343"/>
      <w:bookmarkStart w:id="144" w:name="_Toc360006096"/>
      <w:bookmarkStart w:id="145" w:name="_Toc360006222"/>
      <w:bookmarkStart w:id="146" w:name="_Toc358210320"/>
      <w:bookmarkStart w:id="147" w:name="_Toc358214160"/>
      <w:bookmarkStart w:id="148" w:name="_Toc358214289"/>
      <w:bookmarkStart w:id="149" w:name="_Toc359943155"/>
      <w:bookmarkStart w:id="150" w:name="_Toc359944057"/>
      <w:bookmarkStart w:id="151" w:name="_Toc359944182"/>
      <w:bookmarkStart w:id="152" w:name="_Toc359945579"/>
      <w:bookmarkStart w:id="153" w:name="_Toc360005344"/>
      <w:bookmarkStart w:id="154" w:name="_Toc360006097"/>
      <w:bookmarkStart w:id="155" w:name="_Toc360006223"/>
      <w:bookmarkStart w:id="156" w:name="_Toc358210321"/>
      <w:bookmarkStart w:id="157" w:name="_Toc358214161"/>
      <w:bookmarkStart w:id="158" w:name="_Toc358214290"/>
      <w:bookmarkStart w:id="159" w:name="_Toc359943156"/>
      <w:bookmarkStart w:id="160" w:name="_Toc359944058"/>
      <w:bookmarkStart w:id="161" w:name="_Toc359944183"/>
      <w:bookmarkStart w:id="162" w:name="_Toc359945580"/>
      <w:bookmarkStart w:id="163" w:name="_Toc360005345"/>
      <w:bookmarkStart w:id="164" w:name="_Toc360006098"/>
      <w:bookmarkStart w:id="165" w:name="_Toc360006224"/>
      <w:bookmarkStart w:id="166" w:name="_Toc358210375"/>
      <w:bookmarkStart w:id="167" w:name="_Toc358214215"/>
      <w:bookmarkStart w:id="168" w:name="_Toc358214344"/>
      <w:bookmarkStart w:id="169" w:name="_Toc359943210"/>
      <w:bookmarkStart w:id="170" w:name="_Toc359944112"/>
      <w:bookmarkStart w:id="171" w:name="_Toc359944237"/>
      <w:bookmarkStart w:id="172" w:name="_Toc359945634"/>
      <w:bookmarkStart w:id="173" w:name="_Toc360005399"/>
      <w:bookmarkStart w:id="174" w:name="_Toc360006152"/>
      <w:bookmarkStart w:id="175" w:name="_Toc360006278"/>
      <w:bookmarkStart w:id="176" w:name="_Toc304309951"/>
      <w:bookmarkStart w:id="177" w:name="_Toc394075366"/>
      <w:bookmarkStart w:id="178" w:name="_Toc387844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Pr="00092881">
        <w:rPr>
          <w:lang w:val="de-DE"/>
        </w:rPr>
        <w:lastRenderedPageBreak/>
        <w:t>Kosten berechnen mit dem TCO-Tool</w:t>
      </w:r>
      <w:bookmarkEnd w:id="176"/>
      <w:bookmarkEnd w:id="177"/>
      <w:bookmarkEnd w:id="178"/>
    </w:p>
    <w:p w:rsidR="0000193A" w:rsidRPr="00092881" w:rsidRDefault="007C63EA" w:rsidP="000D3D24">
      <w:pPr>
        <w:keepNext/>
        <w:keepLines/>
        <w:rPr>
          <w:rFonts w:cs="Arial"/>
          <w:lang w:val="de-DE"/>
        </w:rPr>
      </w:pPr>
      <w:r w:rsidRPr="00092881">
        <w:rPr>
          <w:lang w:val="de-DE"/>
        </w:rPr>
        <w:t xml:space="preserve">Für die TCO-Analyse befinden sich die Kosten- und Ergiebigkeitsdaten zu den Druckern und Multifunktionsgeräten auf einem Server, der von NewField IT gehostet wird. Dies ermöglicht einfachere und schnellere Aktualisierungen der Datenbank. Für den Zugriff auf diese Daten ist eine Internetverbindung erforderlich. Wenn Sie bereit sind, alle Preis-, Verbrauchsmaterial- und sonstigen Daten von Hand einzugeben, können Sie auch ohne Internetverbindung eine TCO-Analyse durchführen. </w:t>
      </w:r>
    </w:p>
    <w:p w:rsidR="0000193A" w:rsidRPr="00092881" w:rsidRDefault="0000193A" w:rsidP="000D3D24">
      <w:pPr>
        <w:keepLines/>
        <w:rPr>
          <w:rFonts w:cs="Arial"/>
          <w:lang w:val="de-DE"/>
        </w:rPr>
      </w:pPr>
    </w:p>
    <w:p w:rsidR="0000193A" w:rsidRDefault="007C63EA" w:rsidP="000D3D24">
      <w:pPr>
        <w:keepLines/>
        <w:rPr>
          <w:lang w:val="de-DE"/>
        </w:rPr>
      </w:pPr>
      <w:r w:rsidRPr="00092881">
        <w:rPr>
          <w:lang w:val="de-DE"/>
        </w:rPr>
        <w:t xml:space="preserve">Wenn Sie auf die Datenbank von NewField IT zugreifen möchten, prüfen Sie zunächst, ob Ihr Unternehmen einen Proxyserver oder eine Direktverbindung für den Zugriff auf das Internet verwendet. Bei Verwendung eines Proxyservers müssen Sie die Proxyeinstellungen kennen. Klicken Sie im Hauptmenü auf „Optionen“ &gt; „Allgemeine Optionen“ und im eingeblendeten Dialogfeld „Optionen“ auf die Symbolschaltfläche „Asset DB Cloud“. Geben Sie die Proxyeinstellungen dann auf der Registerkarte „Server“ ein. </w:t>
      </w:r>
    </w:p>
    <w:p w:rsidR="00A40FED" w:rsidRDefault="00A40FED" w:rsidP="000D3D24">
      <w:pPr>
        <w:keepLines/>
        <w:rPr>
          <w:lang w:val="de-DE"/>
        </w:rPr>
      </w:pPr>
    </w:p>
    <w:p w:rsidR="00DA41CF" w:rsidRPr="00092881" w:rsidRDefault="00A40FED" w:rsidP="00A40FED">
      <w:pPr>
        <w:keepLines/>
        <w:rPr>
          <w:rFonts w:cs="Arial"/>
          <w:lang w:val="de-DE"/>
        </w:rPr>
      </w:pPr>
      <w:r>
        <w:rPr>
          <w:noProof/>
          <w:lang w:eastAsia="en-GB"/>
        </w:rPr>
        <w:drawing>
          <wp:inline distT="0" distB="0" distL="0" distR="0" wp14:anchorId="40DD6316" wp14:editId="0D596C6D">
            <wp:extent cx="5517977" cy="2987675"/>
            <wp:effectExtent l="0" t="0" r="6985"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517977" cy="2987675"/>
                    </a:xfrm>
                    <a:prstGeom prst="rect">
                      <a:avLst/>
                    </a:prstGeom>
                  </pic:spPr>
                </pic:pic>
              </a:graphicData>
            </a:graphic>
          </wp:inline>
        </w:drawing>
      </w:r>
    </w:p>
    <w:p w:rsidR="000D3D24" w:rsidRPr="00092881" w:rsidRDefault="007C63EA" w:rsidP="001A4AF7">
      <w:pPr>
        <w:pStyle w:val="ListParagraph"/>
        <w:keepNext/>
        <w:keepLines/>
        <w:numPr>
          <w:ilvl w:val="0"/>
          <w:numId w:val="3"/>
        </w:numPr>
        <w:rPr>
          <w:rFonts w:cs="Arial"/>
          <w:sz w:val="16"/>
          <w:szCs w:val="16"/>
          <w:lang w:val="de-DE"/>
        </w:rPr>
      </w:pPr>
      <w:r w:rsidRPr="00092881">
        <w:rPr>
          <w:sz w:val="16"/>
          <w:lang w:val="de-DE"/>
        </w:rPr>
        <w:t>Konfiguration für die Verwendung eines Proxyservers</w:t>
      </w:r>
    </w:p>
    <w:p w:rsidR="000D3D24" w:rsidRPr="00092881" w:rsidRDefault="00DA41CF" w:rsidP="00292B91">
      <w:pPr>
        <w:spacing w:line="240" w:lineRule="auto"/>
        <w:rPr>
          <w:rFonts w:cs="Arial"/>
          <w:lang w:val="de-DE"/>
        </w:rPr>
      </w:pPr>
      <w:r>
        <w:rPr>
          <w:rFonts w:cs="Arial"/>
          <w:lang w:val="de-DE"/>
        </w:rPr>
        <w:br w:type="page"/>
      </w:r>
    </w:p>
    <w:p w:rsidR="0000193A" w:rsidRDefault="007C63EA" w:rsidP="00DA41CF">
      <w:pPr>
        <w:pStyle w:val="Heading2"/>
        <w:ind w:left="720" w:hanging="720"/>
        <w:rPr>
          <w:lang w:val="de-DE"/>
        </w:rPr>
      </w:pPr>
      <w:bookmarkStart w:id="179" w:name="_Toc358214217"/>
      <w:bookmarkStart w:id="180" w:name="_Toc358214346"/>
      <w:bookmarkStart w:id="181" w:name="_Toc359943212"/>
      <w:bookmarkStart w:id="182" w:name="_Toc359944114"/>
      <w:bookmarkStart w:id="183" w:name="_Toc359944239"/>
      <w:bookmarkStart w:id="184" w:name="_Toc359945636"/>
      <w:bookmarkStart w:id="185" w:name="_Toc360005401"/>
      <w:bookmarkStart w:id="186" w:name="_Toc360006154"/>
      <w:bookmarkStart w:id="187" w:name="_Toc360006280"/>
      <w:bookmarkStart w:id="188" w:name="_Toc394075367"/>
      <w:bookmarkStart w:id="189" w:name="_Toc3878448"/>
      <w:bookmarkEnd w:id="179"/>
      <w:bookmarkEnd w:id="180"/>
      <w:bookmarkEnd w:id="181"/>
      <w:bookmarkEnd w:id="182"/>
      <w:bookmarkEnd w:id="183"/>
      <w:bookmarkEnd w:id="184"/>
      <w:bookmarkEnd w:id="185"/>
      <w:bookmarkEnd w:id="186"/>
      <w:bookmarkEnd w:id="187"/>
      <w:r w:rsidRPr="00092881">
        <w:rPr>
          <w:lang w:val="de-DE"/>
        </w:rPr>
        <w:lastRenderedPageBreak/>
        <w:t>Neue TCO-Analyse erstellen</w:t>
      </w:r>
      <w:bookmarkEnd w:id="188"/>
      <w:bookmarkEnd w:id="189"/>
    </w:p>
    <w:p w:rsidR="00DA41CF" w:rsidRPr="00DA41CF" w:rsidRDefault="00DA41CF" w:rsidP="00DA41CF">
      <w:pPr>
        <w:rPr>
          <w:lang w:val="de-DE"/>
        </w:rPr>
      </w:pPr>
    </w:p>
    <w:p w:rsidR="0000193A" w:rsidRDefault="007C63EA" w:rsidP="000D3D24">
      <w:pPr>
        <w:keepNext/>
        <w:keepLines/>
        <w:rPr>
          <w:lang w:val="de-DE"/>
        </w:rPr>
      </w:pPr>
      <w:r w:rsidRPr="00092881">
        <w:rPr>
          <w:lang w:val="de-DE"/>
        </w:rPr>
        <w:t xml:space="preserve">TCO-Analysen werden in Asset DB auf ähnliche Weise wie das eigentliche Projekt erstellt. Klicken Sie hierzu auf „Datei“ &gt; „Neu“ &gt; „TCO-Analyse“. Dadurch wird ein Dialogfeld eingeblendet, in dem Sie zur Eingabe eines Namens für die TCO-Analyse aufgefordert werden. Klicken Sie auf „OK“. Die neue TCO-Analyse wird erstellt. Klicken Sie zum Öffnen einer vorhandenen TCO-Analyse auf „Datei“ &gt; „Öffnen“ und wählen Sie den entsprechenden Eintrag in der Liste der TCO-Analysen aus, die mit dem derzeit geöffneten Projekt verknüpft sind. Nach dem Erstellen oder Öffnen einer TCO-Analyse wird im Arbeitsbereich eine neue Registerkarte angezeigt (siehe </w:t>
      </w:r>
      <w:r w:rsidRPr="00092881">
        <w:rPr>
          <w:lang w:val="de-DE"/>
        </w:rPr>
        <w:fldChar w:fldCharType="begin"/>
      </w:r>
      <w:r w:rsidRPr="00092881">
        <w:rPr>
          <w:lang w:val="de-DE"/>
        </w:rPr>
        <w:instrText xml:space="preserve"> REF _Ref289154437 \r \h  \* MERGEFORMAT </w:instrText>
      </w:r>
      <w:r w:rsidRPr="00092881">
        <w:rPr>
          <w:lang w:val="de-DE"/>
        </w:rPr>
      </w:r>
      <w:r w:rsidRPr="00092881">
        <w:rPr>
          <w:lang w:val="de-DE"/>
        </w:rPr>
        <w:fldChar w:fldCharType="separate"/>
      </w:r>
      <w:r w:rsidR="00B31B32">
        <w:rPr>
          <w:lang w:val="de-DE"/>
        </w:rPr>
        <w:t>Abb. 13</w:t>
      </w:r>
      <w:r w:rsidRPr="00092881">
        <w:rPr>
          <w:lang w:val="de-DE"/>
        </w:rPr>
        <w:fldChar w:fldCharType="end"/>
      </w:r>
      <w:r w:rsidRPr="00092881">
        <w:rPr>
          <w:lang w:val="de-DE"/>
        </w:rPr>
        <w:t xml:space="preserve">), die eine Liste </w:t>
      </w:r>
      <w:r w:rsidRPr="00092881">
        <w:rPr>
          <w:rStyle w:val="Strong"/>
          <w:lang w:val="de-DE"/>
        </w:rPr>
        <w:t>aller</w:t>
      </w:r>
      <w:r w:rsidRPr="00092881">
        <w:rPr>
          <w:lang w:val="de-DE"/>
        </w:rPr>
        <w:t xml:space="preserve"> Drucker und Multifunktionsgeräte im Asset DB-Projekt enthält. Hier sind auch Geräte aufgeführt, für die zwar in der Tabellenansicht Daten vorliegen, die aber nicht eingezeichnet sind. Die Ausführung einer TCO-Analyse erfolgt in 10 Schritten.</w:t>
      </w:r>
    </w:p>
    <w:p w:rsidR="00DA41CF" w:rsidRPr="00C83551" w:rsidRDefault="00C83551" w:rsidP="000D3D24">
      <w:pPr>
        <w:keepNext/>
        <w:keepLines/>
        <w:rPr>
          <w:rFonts w:cs="Arial"/>
          <w:lang w:val="de-DE"/>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1788795</wp:posOffset>
                </wp:positionH>
                <wp:positionV relativeFrom="paragraph">
                  <wp:posOffset>808355</wp:posOffset>
                </wp:positionV>
                <wp:extent cx="845688" cy="327704"/>
                <wp:effectExtent l="0" t="0" r="12065" b="15240"/>
                <wp:wrapNone/>
                <wp:docPr id="59" name="Oval 59"/>
                <wp:cNvGraphicFramePr/>
                <a:graphic xmlns:a="http://schemas.openxmlformats.org/drawingml/2006/main">
                  <a:graphicData uri="http://schemas.microsoft.com/office/word/2010/wordprocessingShape">
                    <wps:wsp>
                      <wps:cNvSpPr/>
                      <wps:spPr>
                        <a:xfrm>
                          <a:off x="0" y="0"/>
                          <a:ext cx="845688" cy="3277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DCBC9" id="Oval 59" o:spid="_x0000_s1026" style="position:absolute;margin-left:140.85pt;margin-top:63.65pt;width:66.6pt;height:25.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" filled="f" strokecolor="red" strokeweight="1pt">
                <v:stroke endcap="square"/>
              </v:oval>
            </w:pict>
          </mc:Fallback>
        </mc:AlternateContent>
      </w:r>
      <w:r>
        <w:rPr>
          <w:noProof/>
          <w:lang w:eastAsia="en-GB"/>
        </w:rPr>
        <w:drawing>
          <wp:inline distT="0" distB="0" distL="0" distR="0" wp14:anchorId="45D25D96" wp14:editId="30F63C05">
            <wp:extent cx="5876925" cy="206176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76925" cy="2061769"/>
                    </a:xfrm>
                    <a:prstGeom prst="rect">
                      <a:avLst/>
                    </a:prstGeom>
                  </pic:spPr>
                </pic:pic>
              </a:graphicData>
            </a:graphic>
          </wp:inline>
        </w:drawing>
      </w:r>
    </w:p>
    <w:p w:rsidR="0000193A" w:rsidRPr="00092881" w:rsidRDefault="007C63EA" w:rsidP="001A4AF7">
      <w:pPr>
        <w:keepNext/>
        <w:keepLines/>
        <w:numPr>
          <w:ilvl w:val="0"/>
          <w:numId w:val="3"/>
        </w:numPr>
        <w:rPr>
          <w:rFonts w:cs="Arial"/>
          <w:sz w:val="16"/>
          <w:szCs w:val="16"/>
          <w:lang w:val="de-DE"/>
        </w:rPr>
      </w:pPr>
      <w:bookmarkStart w:id="190" w:name="_Ref289154437"/>
      <w:r w:rsidRPr="00092881">
        <w:rPr>
          <w:sz w:val="16"/>
          <w:lang w:val="de-DE"/>
        </w:rPr>
        <w:t>Ansicht der Registerkarte „TCO-Analyse“</w:t>
      </w:r>
      <w:bookmarkEnd w:id="190"/>
    </w:p>
    <w:p w:rsidR="0000193A" w:rsidRPr="00092881" w:rsidRDefault="0000193A" w:rsidP="000D3D24">
      <w:pPr>
        <w:keepLines/>
        <w:rPr>
          <w:rFonts w:cs="Arial"/>
          <w:lang w:val="de-DE"/>
        </w:rPr>
      </w:pPr>
    </w:p>
    <w:p w:rsidR="0000193A" w:rsidRPr="00092881" w:rsidRDefault="007C63EA" w:rsidP="000D3D24">
      <w:pPr>
        <w:pStyle w:val="Heading2"/>
        <w:ind w:left="720" w:hanging="720"/>
        <w:rPr>
          <w:rFonts w:cs="Arial"/>
          <w:lang w:val="de-DE"/>
        </w:rPr>
      </w:pPr>
      <w:bookmarkStart w:id="191" w:name="_Toc304309953"/>
      <w:bookmarkStart w:id="192" w:name="_Toc394075368"/>
      <w:bookmarkStart w:id="193" w:name="_Toc3878449"/>
      <w:r w:rsidRPr="00092881">
        <w:rPr>
          <w:lang w:val="de-DE"/>
        </w:rPr>
        <w:t>Jedem Druckgerät eine TCO-Kategorie zuweisen</w:t>
      </w:r>
      <w:bookmarkEnd w:id="191"/>
      <w:bookmarkEnd w:id="192"/>
      <w:bookmarkEnd w:id="193"/>
    </w:p>
    <w:p w:rsidR="0000193A" w:rsidRPr="00092881" w:rsidRDefault="0000193A" w:rsidP="000D3D24">
      <w:pPr>
        <w:keepNext/>
        <w:keepLines/>
        <w:rPr>
          <w:rFonts w:cs="Arial"/>
          <w:lang w:val="de-DE"/>
        </w:rPr>
      </w:pPr>
    </w:p>
    <w:p w:rsidR="000D3D24" w:rsidRPr="00092881" w:rsidRDefault="007C63EA" w:rsidP="0082196C">
      <w:pPr>
        <w:keepNext/>
        <w:keepLines/>
        <w:spacing w:line="288" w:lineRule="auto"/>
        <w:rPr>
          <w:lang w:val="de-DE"/>
        </w:rPr>
      </w:pPr>
      <w:r w:rsidRPr="00092881">
        <w:rPr>
          <w:lang w:val="de-DE"/>
        </w:rPr>
        <w:t xml:space="preserve">Im ersten Schritt entscheiden Sie, wie Sie die Kostenkalkulation für jedes druckfähige Gerät im Projekt durchführen möchten. Sie können zum Zuweisen einer Kostenkategorie mit der linken Maustaste in die betreffende Zelle der Spalte „Kostenkategorie“ klicken, um die Optionen aufzurufen. Alternativ können Sie mittels Klicken und Ziehen mehrere Geräte in der Liste auswählen, dann auf eines der ausgewählten Geräte mit der rechten Maustaste klicken und eine Kategorie mithilfe der Option „Kostenkategorie“ auswählen. </w:t>
      </w:r>
    </w:p>
    <w:p w:rsidR="000D3D24" w:rsidRPr="00092881" w:rsidRDefault="000D3D24" w:rsidP="000D3D24">
      <w:pPr>
        <w:keepLines/>
        <w:rPr>
          <w:lang w:val="de-DE"/>
        </w:rPr>
      </w:pPr>
    </w:p>
    <w:p w:rsidR="00092881" w:rsidRPr="00CA55B2" w:rsidRDefault="00092881" w:rsidP="00092881">
      <w:pPr>
        <w:spacing w:line="216" w:lineRule="auto"/>
        <w:rPr>
          <w:lang w:val="de-DE"/>
        </w:rPr>
      </w:pPr>
    </w:p>
    <w:p w:rsidR="00DA41CF" w:rsidRPr="00092881" w:rsidRDefault="005C7114" w:rsidP="000D3D24">
      <w:pPr>
        <w:keepNext/>
        <w:keepLines/>
        <w:rPr>
          <w:lang w:val="de-DE"/>
        </w:rPr>
      </w:pPr>
      <w:r>
        <w:rPr>
          <w:noProof/>
          <w:lang w:eastAsia="en-GB"/>
        </w:rPr>
        <w:lastRenderedPageBreak/>
        <w:drawing>
          <wp:inline distT="0" distB="0" distL="0" distR="0" wp14:anchorId="743DF718" wp14:editId="70D9F34D">
            <wp:extent cx="5943600" cy="3152988"/>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152988"/>
                    </a:xfrm>
                    <a:prstGeom prst="rect">
                      <a:avLst/>
                    </a:prstGeom>
                  </pic:spPr>
                </pic:pic>
              </a:graphicData>
            </a:graphic>
          </wp:inline>
        </w:drawing>
      </w:r>
    </w:p>
    <w:p w:rsidR="000D3D24" w:rsidRPr="005C7114" w:rsidRDefault="007C63EA" w:rsidP="001A4AF7">
      <w:pPr>
        <w:keepLines/>
        <w:numPr>
          <w:ilvl w:val="0"/>
          <w:numId w:val="3"/>
        </w:numPr>
        <w:ind w:left="1354"/>
        <w:rPr>
          <w:rFonts w:cs="Arial"/>
          <w:sz w:val="16"/>
          <w:szCs w:val="16"/>
          <w:lang w:val="de-DE"/>
        </w:rPr>
      </w:pPr>
      <w:r w:rsidRPr="005C7114">
        <w:rPr>
          <w:sz w:val="16"/>
          <w:lang w:val="de-DE"/>
        </w:rPr>
        <w:t>Einzelnen Geräten eine Kostenkategorie zuweisen</w:t>
      </w:r>
    </w:p>
    <w:p w:rsidR="000D3D24" w:rsidRPr="00092881" w:rsidRDefault="000D3D24" w:rsidP="000D3D24">
      <w:pPr>
        <w:keepLines/>
        <w:rPr>
          <w:lang w:val="de-DE"/>
        </w:rPr>
      </w:pPr>
    </w:p>
    <w:p w:rsidR="00092881" w:rsidRPr="00DA41CF" w:rsidRDefault="00092881" w:rsidP="00092881">
      <w:pPr>
        <w:rPr>
          <w:lang w:val="de-DE"/>
        </w:rPr>
      </w:pPr>
    </w:p>
    <w:p w:rsidR="00DA41CF" w:rsidRPr="00092881" w:rsidRDefault="005C7114" w:rsidP="000D3D24">
      <w:pPr>
        <w:keepNext/>
        <w:keepLines/>
        <w:rPr>
          <w:lang w:val="de-DE"/>
        </w:rPr>
      </w:pPr>
      <w:r>
        <w:rPr>
          <w:noProof/>
          <w:lang w:eastAsia="en-GB"/>
        </w:rPr>
        <w:drawing>
          <wp:inline distT="0" distB="0" distL="0" distR="0" wp14:anchorId="5B8C830C" wp14:editId="6CAE3E80">
            <wp:extent cx="5943600" cy="314989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149891"/>
                    </a:xfrm>
                    <a:prstGeom prst="rect">
                      <a:avLst/>
                    </a:prstGeom>
                  </pic:spPr>
                </pic:pic>
              </a:graphicData>
            </a:graphic>
          </wp:inline>
        </w:drawing>
      </w:r>
    </w:p>
    <w:p w:rsidR="000D3D24" w:rsidRPr="00092881" w:rsidRDefault="007C63EA" w:rsidP="001A4AF7">
      <w:pPr>
        <w:keepNext/>
        <w:keepLines/>
        <w:numPr>
          <w:ilvl w:val="0"/>
          <w:numId w:val="3"/>
        </w:numPr>
        <w:rPr>
          <w:rFonts w:cs="Arial"/>
          <w:sz w:val="16"/>
          <w:szCs w:val="16"/>
          <w:lang w:val="de-DE"/>
        </w:rPr>
      </w:pPr>
      <w:r w:rsidRPr="00092881">
        <w:rPr>
          <w:sz w:val="16"/>
          <w:lang w:val="de-DE"/>
        </w:rPr>
        <w:t>Mehreren Geräten eine Kostenkategorie zuweisen</w:t>
      </w:r>
    </w:p>
    <w:p w:rsidR="000D3D24" w:rsidRPr="00092881" w:rsidRDefault="007C63EA" w:rsidP="000D3D24">
      <w:pPr>
        <w:keepLines/>
        <w:rPr>
          <w:rFonts w:cs="Arial"/>
          <w:lang w:val="de-DE"/>
        </w:rPr>
      </w:pPr>
      <w:r w:rsidRPr="00092881">
        <w:rPr>
          <w:lang w:val="de-DE"/>
        </w:rPr>
        <w:t xml:space="preserve"> </w:t>
      </w:r>
    </w:p>
    <w:p w:rsidR="0000193A" w:rsidRPr="00092881" w:rsidRDefault="007C63EA" w:rsidP="000D3D24">
      <w:pPr>
        <w:keepNext/>
        <w:keepLines/>
        <w:rPr>
          <w:rFonts w:cs="Arial"/>
          <w:lang w:val="de-DE"/>
        </w:rPr>
      </w:pPr>
      <w:r w:rsidRPr="00092881">
        <w:rPr>
          <w:lang w:val="de-DE"/>
        </w:rPr>
        <w:lastRenderedPageBreak/>
        <w:t>Die folgenden Kostenkategorien stehen zur Verfügung:</w:t>
      </w:r>
    </w:p>
    <w:p w:rsidR="0000193A" w:rsidRPr="00092881" w:rsidRDefault="0000193A" w:rsidP="000D3D24">
      <w:pPr>
        <w:keepNext/>
        <w:keepLines/>
        <w:rPr>
          <w:rFonts w:cs="Arial"/>
          <w:lang w:val="de-DE"/>
        </w:rPr>
      </w:pPr>
    </w:p>
    <w:p w:rsidR="0000193A" w:rsidRPr="00092881" w:rsidRDefault="007C63EA" w:rsidP="000D3D24">
      <w:pPr>
        <w:pStyle w:val="ListParagraph"/>
        <w:keepNext/>
        <w:keepLines/>
        <w:numPr>
          <w:ilvl w:val="0"/>
          <w:numId w:val="9"/>
        </w:numPr>
        <w:rPr>
          <w:rFonts w:cs="Arial"/>
          <w:lang w:val="de-DE"/>
        </w:rPr>
      </w:pPr>
      <w:r w:rsidRPr="00092881">
        <w:rPr>
          <w:noProof/>
          <w:lang w:eastAsia="en-GB"/>
        </w:rPr>
        <w:drawing>
          <wp:inline distT="0" distB="0" distL="0" distR="0" wp14:anchorId="5A5E5A94" wp14:editId="70C5BD6C">
            <wp:extent cx="209550" cy="209550"/>
            <wp:effectExtent l="0" t="0" r="0" b="0"/>
            <wp:docPr id="20" name="Picture 74" descr="tco_contracted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co_contracted_asset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092881">
        <w:rPr>
          <w:lang w:val="de-DE"/>
        </w:rPr>
        <w:t xml:space="preserve"> </w:t>
      </w:r>
      <w:r w:rsidRPr="00092881">
        <w:rPr>
          <w:b/>
          <w:lang w:val="de-DE"/>
        </w:rPr>
        <w:t>Vertragsgebunden</w:t>
      </w:r>
      <w:r w:rsidRPr="00092881">
        <w:rPr>
          <w:lang w:val="de-DE"/>
        </w:rPr>
        <w:t>: Für das Gerät wurde ein Vertrag mit einem Vermietungsunternehmen oder Anbieter abgeschlossen.</w:t>
      </w:r>
    </w:p>
    <w:p w:rsidR="0000193A" w:rsidRPr="00092881" w:rsidRDefault="007C63EA" w:rsidP="000D3D24">
      <w:pPr>
        <w:pStyle w:val="ListParagraph"/>
        <w:keepNext/>
        <w:keepLines/>
        <w:numPr>
          <w:ilvl w:val="0"/>
          <w:numId w:val="9"/>
        </w:numPr>
        <w:rPr>
          <w:rFonts w:cs="Arial"/>
          <w:lang w:val="de-DE"/>
        </w:rPr>
      </w:pPr>
      <w:r w:rsidRPr="00092881">
        <w:rPr>
          <w:noProof/>
          <w:lang w:eastAsia="en-GB"/>
        </w:rPr>
        <w:drawing>
          <wp:inline distT="0" distB="0" distL="0" distR="0" wp14:anchorId="6D00DA62" wp14:editId="54C6CF12">
            <wp:extent cx="219075" cy="219075"/>
            <wp:effectExtent l="0" t="0" r="9525" b="9525"/>
            <wp:docPr id="21" name="Picture 75" descr="tco_subscription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co_subscription_asset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92881">
        <w:rPr>
          <w:lang w:val="de-DE"/>
        </w:rPr>
        <w:t xml:space="preserve"> </w:t>
      </w:r>
      <w:r w:rsidRPr="00092881">
        <w:rPr>
          <w:b/>
          <w:lang w:val="de-DE"/>
        </w:rPr>
        <w:t>Angeschafft</w:t>
      </w:r>
      <w:r w:rsidRPr="00092881">
        <w:rPr>
          <w:lang w:val="de-DE"/>
        </w:rPr>
        <w:t>: Mit dem Gerät sind keine sonstigen laufenden Kosten verbunden.</w:t>
      </w:r>
    </w:p>
    <w:p w:rsidR="000D3D24" w:rsidRPr="00092881" w:rsidRDefault="007C63EA" w:rsidP="000D3D24">
      <w:pPr>
        <w:pStyle w:val="ListParagraph"/>
        <w:keepNext/>
        <w:keepLines/>
        <w:numPr>
          <w:ilvl w:val="0"/>
          <w:numId w:val="9"/>
        </w:numPr>
        <w:rPr>
          <w:rFonts w:cs="Arial"/>
          <w:lang w:val="de-DE"/>
        </w:rPr>
      </w:pPr>
      <w:r w:rsidRPr="00092881">
        <w:rPr>
          <w:noProof/>
          <w:lang w:eastAsia="en-GB"/>
        </w:rPr>
        <w:drawing>
          <wp:inline distT="0" distB="0" distL="0" distR="0" wp14:anchorId="6A02CDE9" wp14:editId="08A264D3">
            <wp:extent cx="219075" cy="219075"/>
            <wp:effectExtent l="0" t="0" r="9525" b="9525"/>
            <wp:docPr id="22" name="Picture 76" descr="tco_both_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co_both_asse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92881">
        <w:rPr>
          <w:lang w:val="de-DE"/>
        </w:rPr>
        <w:t xml:space="preserve"> </w:t>
      </w:r>
      <w:r w:rsidRPr="00092881">
        <w:rPr>
          <w:b/>
          <w:lang w:val="de-DE"/>
        </w:rPr>
        <w:t>Beide</w:t>
      </w:r>
      <w:r w:rsidRPr="00092881">
        <w:rPr>
          <w:lang w:val="de-DE"/>
        </w:rPr>
        <w:t>: Für einen angeschafften Drucker besteht ein Vertrag.</w:t>
      </w:r>
    </w:p>
    <w:p w:rsidR="0000193A" w:rsidRPr="00092881" w:rsidRDefault="007C63EA" w:rsidP="000D3D24">
      <w:pPr>
        <w:keepLines/>
        <w:rPr>
          <w:lang w:val="de-DE"/>
        </w:rPr>
      </w:pPr>
      <w:r w:rsidRPr="00092881">
        <w:rPr>
          <w:b/>
          <w:color w:val="4F81BD"/>
          <w:lang w:val="de-DE"/>
        </w:rPr>
        <w:t>Tipp</w:t>
      </w:r>
      <w:r w:rsidRPr="0082196C">
        <w:rPr>
          <w:b/>
          <w:color w:val="4F81BD"/>
          <w:lang w:val="de-DE"/>
        </w:rPr>
        <w:t>:</w:t>
      </w:r>
      <w:r w:rsidRPr="00092881">
        <w:rPr>
          <w:lang w:val="de-DE"/>
        </w:rPr>
        <w:t xml:space="preserve"> Sortieren Sie die Daten alphabetisch, indem Sie auf die Spaltenüberschriften klicken. Anschließend können Sie mehrere Geräte gleichzeitig auswählen und der gesamten Gruppe dieselbe Kostenkategorie zuweisen. Sie können die TCO-Kategorien auch filtern, indem Sie auf die Symbolschaltfläche „Filter“ rechts neben der Spaltenüberschrift klicken und dann die Kontrollkästchen aktivieren.</w:t>
      </w:r>
    </w:p>
    <w:p w:rsidR="000D3D24" w:rsidRPr="00092881" w:rsidRDefault="007C63EA" w:rsidP="000D3D24">
      <w:pPr>
        <w:keepLines/>
        <w:rPr>
          <w:rFonts w:cs="Arial"/>
          <w:lang w:val="de-DE"/>
        </w:rPr>
      </w:pPr>
      <w:r w:rsidRPr="00092881">
        <w:rPr>
          <w:lang w:val="de-DE"/>
        </w:rPr>
        <w:t xml:space="preserve">Der ausgewählte </w:t>
      </w:r>
      <w:proofErr w:type="spellStart"/>
      <w:r w:rsidRPr="00092881">
        <w:rPr>
          <w:lang w:val="de-DE"/>
        </w:rPr>
        <w:t>Kategoriestatus</w:t>
      </w:r>
      <w:proofErr w:type="spellEnd"/>
      <w:r w:rsidRPr="00092881">
        <w:rPr>
          <w:lang w:val="de-DE"/>
        </w:rPr>
        <w:t xml:space="preserve"> wird in der Spalte „Kostenkategorie“ angezeigt. Wenn Sie den Mauszeiger auf das rote Warndreieck in der Spalte „Status“ setzen, werden die noch für die TCO-Berechnung fehlenden Informationen angezeigt.</w:t>
      </w:r>
    </w:p>
    <w:p w:rsidR="000D3D24" w:rsidRPr="00092881" w:rsidRDefault="000D3D24" w:rsidP="000D3D24">
      <w:pPr>
        <w:keepLines/>
        <w:rPr>
          <w:b/>
          <w:color w:val="4F81BD"/>
          <w:spacing w:val="-10"/>
          <w:kern w:val="28"/>
          <w:sz w:val="32"/>
          <w:lang w:val="de-DE"/>
        </w:rPr>
      </w:pPr>
      <w:bookmarkStart w:id="194" w:name="_Toc304309954"/>
    </w:p>
    <w:p w:rsidR="0000193A" w:rsidRPr="00092881" w:rsidRDefault="007C63EA" w:rsidP="000D3D24">
      <w:pPr>
        <w:pStyle w:val="Heading2"/>
        <w:ind w:left="720" w:hanging="720"/>
        <w:rPr>
          <w:rFonts w:cs="Arial"/>
          <w:lang w:val="de-DE"/>
        </w:rPr>
      </w:pPr>
      <w:bookmarkStart w:id="195" w:name="_Toc394075369"/>
      <w:bookmarkStart w:id="196" w:name="_Toc3878450"/>
      <w:r w:rsidRPr="00092881">
        <w:rPr>
          <w:lang w:val="de-DE"/>
        </w:rPr>
        <w:t>Preis- und Ergiebigkeitsdaten abrufen</w:t>
      </w:r>
      <w:bookmarkEnd w:id="194"/>
      <w:bookmarkEnd w:id="195"/>
      <w:bookmarkEnd w:id="196"/>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lang w:val="de-DE"/>
        </w:rPr>
        <w:t xml:space="preserve">Im nächsten Schritt rufen Sie Preis- und Verbrauchsmaterialinformationen zu allen Geräten ab, damit die erforderlichen Daten für eine genaue TCO-Berechnung verfügbar sind. Klicken Sie hierzu auf die Symbolschaltfläche „Daten abrufen“ </w:t>
      </w:r>
      <w:r w:rsidRPr="00092881">
        <w:rPr>
          <w:noProof/>
          <w:lang w:eastAsia="en-GB"/>
        </w:rPr>
        <w:drawing>
          <wp:inline distT="0" distB="0" distL="0" distR="0" wp14:anchorId="5902ABD2" wp14:editId="568687D5">
            <wp:extent cx="276225" cy="285750"/>
            <wp:effectExtent l="0" t="0" r="9525" b="0"/>
            <wp:docPr id="2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092881">
        <w:rPr>
          <w:lang w:val="de-DE"/>
        </w:rPr>
        <w:t xml:space="preserve">. Im Anschluss daran wird angezeigt, für wie viele Geräte Daten gefunden wurden. </w:t>
      </w:r>
    </w:p>
    <w:p w:rsidR="0000193A" w:rsidRPr="00092881" w:rsidRDefault="0000193A" w:rsidP="000D3D24">
      <w:pPr>
        <w:keepLines/>
        <w:rPr>
          <w:rFonts w:cs="Arial"/>
          <w:lang w:val="de-DE"/>
        </w:rPr>
      </w:pPr>
    </w:p>
    <w:p w:rsidR="000D3D24" w:rsidRPr="00092881" w:rsidRDefault="007C63EA" w:rsidP="000D3D24">
      <w:pPr>
        <w:keepLines/>
        <w:rPr>
          <w:rFonts w:cs="Arial"/>
          <w:lang w:val="de-DE"/>
        </w:rPr>
      </w:pPr>
      <w:r w:rsidRPr="00092881">
        <w:rPr>
          <w:lang w:val="de-DE"/>
        </w:rPr>
        <w:t>Hinweis: Wenn Sie über einen Proxyserver auf das Internet zugreifen, müssen Sie die Proxyserverinformationen eingeben. Klicken Sie hierzu im Hauptmenü auf „Optionen“ &gt; „Allgemeine Optionen...“ und im eingeblendeten Dialogfeld „Optionen“ auf die Symbolschaltfläche „Asset DB Cloud“.</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 xml:space="preserve">Nach dem Abrufen werden die Daten auf dem Bildschirm angezeigt (siehe </w:t>
      </w:r>
      <w:r w:rsidRPr="00092881">
        <w:rPr>
          <w:lang w:val="de-DE"/>
        </w:rPr>
        <w:fldChar w:fldCharType="begin"/>
      </w:r>
      <w:r w:rsidRPr="00092881">
        <w:rPr>
          <w:lang w:val="de-DE"/>
        </w:rPr>
        <w:instrText xml:space="preserve"> REF _Ref289076368 \r \h  \* MERGEFORMAT </w:instrText>
      </w:r>
      <w:r w:rsidRPr="00092881">
        <w:rPr>
          <w:lang w:val="de-DE"/>
        </w:rPr>
      </w:r>
      <w:r w:rsidRPr="00092881">
        <w:rPr>
          <w:lang w:val="de-DE"/>
        </w:rPr>
        <w:fldChar w:fldCharType="separate"/>
      </w:r>
      <w:r w:rsidR="00B31B32">
        <w:rPr>
          <w:lang w:val="de-DE"/>
        </w:rPr>
        <w:t>Abb. 16</w:t>
      </w:r>
      <w:r w:rsidRPr="00092881">
        <w:rPr>
          <w:lang w:val="de-DE"/>
        </w:rPr>
        <w:fldChar w:fldCharType="end"/>
      </w:r>
      <w:r w:rsidRPr="00092881">
        <w:rPr>
          <w:lang w:val="de-DE"/>
        </w:rPr>
        <w:t>).</w:t>
      </w:r>
    </w:p>
    <w:p w:rsidR="0000193A" w:rsidRPr="00092881" w:rsidRDefault="0000193A" w:rsidP="000D3D24">
      <w:pPr>
        <w:keepLines/>
        <w:rPr>
          <w:rFonts w:cs="Arial"/>
          <w:lang w:val="de-DE"/>
        </w:rPr>
      </w:pPr>
    </w:p>
    <w:p w:rsidR="00092881" w:rsidRPr="00CA55B2" w:rsidRDefault="00092881" w:rsidP="00092881">
      <w:pPr>
        <w:rPr>
          <w:rFonts w:cs="Arial"/>
          <w:lang w:val="de-DE"/>
        </w:rPr>
      </w:pPr>
    </w:p>
    <w:p w:rsidR="00DA41CF" w:rsidRPr="00092881" w:rsidRDefault="005C7114" w:rsidP="000D3D24">
      <w:pPr>
        <w:keepNext/>
        <w:keepLines/>
        <w:rPr>
          <w:rFonts w:cs="Arial"/>
          <w:lang w:val="de-DE"/>
        </w:rPr>
      </w:pPr>
      <w:r>
        <w:rPr>
          <w:noProof/>
          <w:lang w:eastAsia="en-GB"/>
        </w:rPr>
        <w:lastRenderedPageBreak/>
        <w:drawing>
          <wp:inline distT="0" distB="0" distL="0" distR="0" wp14:anchorId="321EAA24" wp14:editId="2E9C7316">
            <wp:extent cx="6348838" cy="189008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348838" cy="1890086"/>
                    </a:xfrm>
                    <a:prstGeom prst="rect">
                      <a:avLst/>
                    </a:prstGeom>
                  </pic:spPr>
                </pic:pic>
              </a:graphicData>
            </a:graphic>
          </wp:inline>
        </w:drawing>
      </w:r>
    </w:p>
    <w:p w:rsidR="0000193A" w:rsidRPr="00092881" w:rsidRDefault="007C63EA" w:rsidP="001A4AF7">
      <w:pPr>
        <w:keepNext/>
        <w:keepLines/>
        <w:numPr>
          <w:ilvl w:val="0"/>
          <w:numId w:val="3"/>
        </w:numPr>
        <w:rPr>
          <w:rFonts w:cs="Arial"/>
          <w:sz w:val="16"/>
          <w:szCs w:val="16"/>
          <w:lang w:val="de-DE"/>
        </w:rPr>
      </w:pPr>
      <w:bookmarkStart w:id="197" w:name="_Ref289076368"/>
      <w:r w:rsidRPr="00092881">
        <w:rPr>
          <w:sz w:val="16"/>
          <w:lang w:val="de-DE"/>
        </w:rPr>
        <w:t>Gerätanzeige nach dem Erfassen der TCO-Daten</w:t>
      </w:r>
      <w:bookmarkEnd w:id="197"/>
    </w:p>
    <w:p w:rsidR="0000193A" w:rsidRPr="00092881" w:rsidRDefault="0000193A" w:rsidP="000D3D24">
      <w:pPr>
        <w:keepLines/>
        <w:rPr>
          <w:rFonts w:cs="Arial"/>
          <w:lang w:val="de-DE"/>
        </w:rPr>
      </w:pPr>
    </w:p>
    <w:p w:rsidR="0000193A" w:rsidRPr="00092881" w:rsidRDefault="007C63EA" w:rsidP="000D3D24">
      <w:pPr>
        <w:keepLines/>
        <w:spacing w:after="200" w:line="276" w:lineRule="auto"/>
        <w:rPr>
          <w:rFonts w:cs="Arial"/>
          <w:lang w:val="de-DE"/>
        </w:rPr>
      </w:pPr>
      <w:r w:rsidRPr="00092881">
        <w:rPr>
          <w:lang w:val="de-DE"/>
        </w:rPr>
        <w:t xml:space="preserve">Wenn Sie über das entsprechende Optionsfeld zur Verbrauchsmaterial-Ansicht wechseln, sehen Sie die vollständigen Detailinformationen zu den Verbrauchsmaterialien. </w:t>
      </w:r>
    </w:p>
    <w:p w:rsidR="00092881" w:rsidRPr="00CA55B2" w:rsidRDefault="00092881" w:rsidP="00092881">
      <w:pPr>
        <w:rPr>
          <w:rFonts w:cs="Arial"/>
          <w:lang w:val="de-DE"/>
        </w:rPr>
      </w:pPr>
    </w:p>
    <w:p w:rsidR="00DA41CF" w:rsidRPr="00092881" w:rsidRDefault="00B86D8D" w:rsidP="000D3D24">
      <w:pPr>
        <w:keepNext/>
        <w:keepLines/>
        <w:rPr>
          <w:lang w:val="de-DE"/>
        </w:rPr>
      </w:pPr>
      <w:r>
        <w:rPr>
          <w:noProof/>
          <w:lang w:eastAsia="en-GB"/>
        </w:rPr>
        <w:drawing>
          <wp:inline distT="0" distB="0" distL="0" distR="0" wp14:anchorId="0002309F" wp14:editId="066DAC8D">
            <wp:extent cx="5943600" cy="624171"/>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624171"/>
                    </a:xfrm>
                    <a:prstGeom prst="rect">
                      <a:avLst/>
                    </a:prstGeom>
                  </pic:spPr>
                </pic:pic>
              </a:graphicData>
            </a:graphic>
          </wp:inline>
        </w:drawing>
      </w:r>
    </w:p>
    <w:p w:rsidR="0000193A" w:rsidRPr="00292B91" w:rsidRDefault="007C63EA" w:rsidP="001A4AF7">
      <w:pPr>
        <w:keepNext/>
        <w:keepLines/>
        <w:numPr>
          <w:ilvl w:val="0"/>
          <w:numId w:val="3"/>
        </w:numPr>
        <w:rPr>
          <w:sz w:val="16"/>
          <w:lang w:val="de-DE"/>
        </w:rPr>
      </w:pPr>
      <w:r w:rsidRPr="00292B91">
        <w:rPr>
          <w:sz w:val="16"/>
          <w:lang w:val="de-DE"/>
        </w:rPr>
        <w:t>Verbrauchsmaterial-Ansicht nach dem Erfassen der TCO-Daten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Wenn Sie das Gerät auf der Registerkarte „Aktuelle Geräte“ nicht über die Dropdownlisten ausgewählt haben, werden die TCO-Daten möglicherweise nicht automatisch abgerufen. Die Daten werden nur abgerufen, wenn der Name des Geräts exakt mit dem Namen des Geräts in der Datenbank übereinstimmt. Andernfalls befolgen Sie die nachstehende Verfahrensbeschreibung zur Funktion „Veranschlagen als“.</w:t>
      </w:r>
    </w:p>
    <w:p w:rsidR="0000193A" w:rsidRPr="00092881" w:rsidRDefault="0000193A" w:rsidP="000D3D24">
      <w:pPr>
        <w:keepLines/>
        <w:rPr>
          <w:rFonts w:cs="Arial"/>
          <w:lang w:val="de-DE"/>
        </w:rPr>
      </w:pPr>
    </w:p>
    <w:p w:rsidR="0000193A" w:rsidRPr="00092881" w:rsidRDefault="007C63EA" w:rsidP="00032986">
      <w:pPr>
        <w:keepLines/>
        <w:spacing w:after="200" w:line="300" w:lineRule="auto"/>
        <w:rPr>
          <w:rFonts w:cs="Arial"/>
          <w:lang w:val="de-DE"/>
        </w:rPr>
      </w:pPr>
      <w:r w:rsidRPr="00092881">
        <w:rPr>
          <w:lang w:val="de-DE"/>
        </w:rPr>
        <w:t xml:space="preserve">Wenn auf dem TCO-Server keine Listenpreise oder Verbrauchsmaterialdaten vorhanden sind, wird in der Spalte „Status“ ein Warnsymbol angezeigt. In diesem Fall kann die Funktion „Veranschlagen als“ verwendet werden. Für diese Funktion, die über einen rechten Mausklick aufgerufen wird, müssen Sie online bleiben, um eine Liste ähnlicher Modelle vom gehosteten Server zu erhalten. In dieser Liste können Sie ein vergleichbares Modell auswählen, dessen Preis ersatzweise verwendet wird. </w:t>
      </w:r>
    </w:p>
    <w:p w:rsidR="00092881" w:rsidRPr="00CA55B2" w:rsidRDefault="00092881" w:rsidP="00092881">
      <w:pPr>
        <w:rPr>
          <w:rFonts w:cs="Arial"/>
          <w:lang w:val="de-DE"/>
        </w:rPr>
      </w:pPr>
    </w:p>
    <w:p w:rsidR="000D3D24" w:rsidRPr="00292B91" w:rsidRDefault="00954ABD" w:rsidP="00292B91">
      <w:pPr>
        <w:rPr>
          <w:rFonts w:cs="Arial"/>
        </w:rPr>
      </w:pPr>
      <w:r>
        <w:rPr>
          <w:noProof/>
          <w:lang w:eastAsia="en-GB"/>
        </w:rPr>
        <w:lastRenderedPageBreak/>
        <w:drawing>
          <wp:inline distT="0" distB="0" distL="0" distR="0" wp14:anchorId="1F1D3A9A" wp14:editId="50A0D00E">
            <wp:extent cx="5943600" cy="307370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073709"/>
                    </a:xfrm>
                    <a:prstGeom prst="rect">
                      <a:avLst/>
                    </a:prstGeom>
                  </pic:spPr>
                </pic:pic>
              </a:graphicData>
            </a:graphic>
          </wp:inline>
        </w:drawing>
      </w:r>
    </w:p>
    <w:p w:rsidR="0000193A" w:rsidRPr="00954ABD" w:rsidRDefault="007C63EA" w:rsidP="001A4AF7">
      <w:pPr>
        <w:keepNext/>
        <w:keepLines/>
        <w:numPr>
          <w:ilvl w:val="0"/>
          <w:numId w:val="3"/>
        </w:numPr>
        <w:rPr>
          <w:rFonts w:cs="Arial"/>
          <w:sz w:val="16"/>
          <w:szCs w:val="16"/>
          <w:lang w:val="de-DE"/>
        </w:rPr>
      </w:pPr>
      <w:bookmarkStart w:id="198" w:name="_Ref304314774"/>
      <w:r w:rsidRPr="00954ABD">
        <w:rPr>
          <w:sz w:val="16"/>
          <w:lang w:val="de-DE"/>
        </w:rPr>
        <w:t>Funktion „Veranschlagen als“</w:t>
      </w:r>
      <w:bookmarkEnd w:id="198"/>
    </w:p>
    <w:p w:rsidR="0000193A" w:rsidRDefault="0000193A" w:rsidP="000D3D24">
      <w:pPr>
        <w:keepLines/>
        <w:rPr>
          <w:rFonts w:cs="Arial"/>
          <w:lang w:val="de-DE"/>
        </w:rPr>
      </w:pPr>
    </w:p>
    <w:p w:rsidR="000657BA" w:rsidRPr="00092881" w:rsidRDefault="000657BA" w:rsidP="000D3D24">
      <w:pPr>
        <w:keepLines/>
        <w:rPr>
          <w:rFonts w:cs="Arial"/>
          <w:lang w:val="de-DE"/>
        </w:rPr>
      </w:pPr>
    </w:p>
    <w:p w:rsidR="0000193A" w:rsidRDefault="007C63EA" w:rsidP="000D3D24">
      <w:pPr>
        <w:keepLines/>
        <w:rPr>
          <w:lang w:val="de-DE"/>
        </w:rPr>
      </w:pPr>
      <w:r w:rsidRPr="00092881">
        <w:rPr>
          <w:lang w:val="de-DE"/>
        </w:rPr>
        <w:t xml:space="preserve">Nachdem Sie das Modell für „Veranschlagen als“ ausgewählt haben, werden die Daten dieses Modells abgerufen. Mit einem neuen Symbol </w:t>
      </w:r>
      <w:r w:rsidRPr="00092881">
        <w:rPr>
          <w:noProof/>
          <w:lang w:eastAsia="en-GB"/>
        </w:rPr>
        <w:drawing>
          <wp:inline distT="0" distB="0" distL="0" distR="0" wp14:anchorId="15728991" wp14:editId="66144163">
            <wp:extent cx="219075" cy="238125"/>
            <wp:effectExtent l="0" t="0" r="9525" b="9525"/>
            <wp:docPr id="2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092881">
        <w:rPr>
          <w:lang w:val="de-DE"/>
        </w:rPr>
        <w:t xml:space="preserve"> in der Spalte „Listenpreis“ wird darauf hingewiesen, dass ein Ersatzmodell verwendet wurde. </w:t>
      </w:r>
    </w:p>
    <w:p w:rsidR="0092180D" w:rsidRDefault="0092180D" w:rsidP="000D3D24">
      <w:pPr>
        <w:keepLines/>
        <w:rPr>
          <w:lang w:val="de-DE"/>
        </w:rPr>
      </w:pPr>
    </w:p>
    <w:p w:rsidR="00A0042C" w:rsidRDefault="00A0042C" w:rsidP="000D3D24">
      <w:pPr>
        <w:keepLines/>
        <w:rPr>
          <w:lang w:val="de-DE"/>
        </w:rPr>
      </w:pPr>
      <w:r>
        <w:rPr>
          <w:lang w:val="de-DE"/>
        </w:rPr>
        <w:t xml:space="preserve">Es ist </w:t>
      </w:r>
      <w:r w:rsidR="00E60F9D">
        <w:rPr>
          <w:lang w:val="de-DE"/>
        </w:rPr>
        <w:t>zusätzlich</w:t>
      </w:r>
      <w:r>
        <w:rPr>
          <w:lang w:val="de-DE"/>
        </w:rPr>
        <w:t xml:space="preserve"> möglich, Verbrauchsmaterialien für ein Gerät vom TCO Server abzurufen, ohne die Gerätekosten herunterzuladen. Dies geschieht, indem zunächst die Funktion „Veranschlagen als“ ausgewählt wird, und dann im erscheinenden Untermenü </w:t>
      </w:r>
      <w:r w:rsidR="00E60F9D">
        <w:rPr>
          <w:lang w:val="de-DE"/>
        </w:rPr>
        <w:t xml:space="preserve">eine der Optionen für Verbrauchsmaterialien (siehe </w:t>
      </w:r>
      <w:r w:rsidR="00B9269F">
        <w:rPr>
          <w:lang w:val="de-DE"/>
        </w:rPr>
        <w:fldChar w:fldCharType="begin"/>
      </w:r>
      <w:r w:rsidR="00B9269F">
        <w:rPr>
          <w:lang w:val="de-DE"/>
        </w:rPr>
        <w:instrText xml:space="preserve"> REF _Ref304314774 \r \h </w:instrText>
      </w:r>
      <w:r w:rsidR="00B9269F">
        <w:rPr>
          <w:lang w:val="de-DE"/>
        </w:rPr>
      </w:r>
      <w:r w:rsidR="00B9269F">
        <w:rPr>
          <w:lang w:val="de-DE"/>
        </w:rPr>
        <w:fldChar w:fldCharType="separate"/>
      </w:r>
      <w:r w:rsidR="00B31B32">
        <w:rPr>
          <w:lang w:val="de-DE"/>
        </w:rPr>
        <w:t>Abb. 18</w:t>
      </w:r>
      <w:r w:rsidR="00B9269F">
        <w:rPr>
          <w:lang w:val="de-DE"/>
        </w:rPr>
        <w:fldChar w:fldCharType="end"/>
      </w:r>
      <w:r w:rsidR="00E60F9D">
        <w:rPr>
          <w:lang w:val="de-DE"/>
        </w:rPr>
        <w:t xml:space="preserve">). </w:t>
      </w:r>
    </w:p>
    <w:p w:rsidR="0092180D" w:rsidRDefault="0092180D" w:rsidP="000D3D24">
      <w:pPr>
        <w:keepLines/>
        <w:rPr>
          <w:lang w:val="de-DE"/>
        </w:rPr>
      </w:pPr>
    </w:p>
    <w:p w:rsidR="00E60F9D" w:rsidRDefault="00E60F9D" w:rsidP="000D3D24">
      <w:pPr>
        <w:keepLines/>
        <w:rPr>
          <w:lang w:val="de-DE"/>
        </w:rPr>
      </w:pPr>
      <w:r>
        <w:rPr>
          <w:lang w:val="de-DE"/>
        </w:rPr>
        <w:t>Falls die „Veranschlagen als“ Funktion in einem anderen Projekt verwendet wurde, wird diese in Asset DB gespeichert und der Nutzer hat die Option, die gleichen Verbrauchsmaterialien im neuen Projekt abzurufen. Es kann individuell für jedes Projekt entschieden werden, ob dieser Preis verwendet werden soll</w:t>
      </w:r>
      <w:r w:rsidR="0092180D">
        <w:rPr>
          <w:lang w:val="de-DE"/>
        </w:rPr>
        <w:t xml:space="preserve"> oder nicht. Dies geschieht, indem entweder „Ja“ oder „Nein“ in der „Anwenden“ Spalte ausgewählt wird. Die Auswahl kann auch vollständig gelöscht werden, indem das Papierkorb-Symbol in der „Löschen“ Spalte ausgewählt wird. Sobald die jeweilige Auswahl getroffen wurde, klicken Sie auf das „Veranschlagen als Daten abrufen“ Feld, um fortzufahren.</w:t>
      </w:r>
    </w:p>
    <w:p w:rsidR="00DA41CF" w:rsidRDefault="0092180D" w:rsidP="000D3D24">
      <w:pPr>
        <w:keepLines/>
        <w:rPr>
          <w:rFonts w:cs="Arial"/>
          <w:lang w:val="de-DE"/>
        </w:rPr>
      </w:pPr>
      <w:r>
        <w:rPr>
          <w:noProof/>
          <w:lang w:eastAsia="en-GB"/>
        </w:rPr>
        <w:lastRenderedPageBreak/>
        <w:drawing>
          <wp:inline distT="0" distB="0" distL="0" distR="0" wp14:anchorId="007B0D6A" wp14:editId="6263879D">
            <wp:extent cx="3497167" cy="5813373"/>
            <wp:effectExtent l="0" t="0" r="825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19937" cy="5851224"/>
                    </a:xfrm>
                    <a:prstGeom prst="rect">
                      <a:avLst/>
                    </a:prstGeom>
                  </pic:spPr>
                </pic:pic>
              </a:graphicData>
            </a:graphic>
          </wp:inline>
        </w:drawing>
      </w:r>
    </w:p>
    <w:p w:rsidR="0092180D" w:rsidRPr="00954ABD" w:rsidRDefault="0092180D" w:rsidP="0092180D">
      <w:pPr>
        <w:keepNext/>
        <w:keepLines/>
        <w:numPr>
          <w:ilvl w:val="0"/>
          <w:numId w:val="3"/>
        </w:numPr>
        <w:rPr>
          <w:rFonts w:cs="Arial"/>
          <w:sz w:val="16"/>
          <w:szCs w:val="16"/>
          <w:lang w:val="de-DE"/>
        </w:rPr>
      </w:pPr>
      <w:r>
        <w:rPr>
          <w:sz w:val="16"/>
          <w:lang w:val="de-DE"/>
        </w:rPr>
        <w:t>Daten abrufen für Geräte ohne Kosteninformation</w:t>
      </w:r>
    </w:p>
    <w:p w:rsidR="0092180D" w:rsidRDefault="0092180D" w:rsidP="00BA2AC4">
      <w:pPr>
        <w:spacing w:line="240" w:lineRule="auto"/>
        <w:rPr>
          <w:rFonts w:cs="Arial"/>
          <w:lang w:val="de-DE"/>
        </w:rPr>
      </w:pPr>
    </w:p>
    <w:p w:rsidR="0000193A" w:rsidRPr="00092881" w:rsidRDefault="007C63EA" w:rsidP="000D3D24">
      <w:pPr>
        <w:pStyle w:val="Heading2"/>
        <w:ind w:left="720" w:hanging="720"/>
        <w:rPr>
          <w:lang w:val="de-DE"/>
        </w:rPr>
      </w:pPr>
      <w:bookmarkStart w:id="199" w:name="_Toc304309955"/>
      <w:bookmarkStart w:id="200" w:name="_Toc394075370"/>
      <w:bookmarkStart w:id="201" w:name="_Toc3878451"/>
      <w:r w:rsidRPr="00092881">
        <w:rPr>
          <w:lang w:val="de-DE"/>
        </w:rPr>
        <w:lastRenderedPageBreak/>
        <w:t>Kostendaten des Kunden hinzufügen</w:t>
      </w:r>
      <w:bookmarkEnd w:id="199"/>
      <w:bookmarkEnd w:id="200"/>
      <w:bookmarkEnd w:id="201"/>
    </w:p>
    <w:p w:rsidR="0000193A" w:rsidRPr="00092881" w:rsidRDefault="0000193A" w:rsidP="000D3D24">
      <w:pPr>
        <w:keepNext/>
        <w:keepLines/>
        <w:rPr>
          <w:rFonts w:cs="Arial"/>
          <w:lang w:val="de-DE"/>
        </w:rPr>
      </w:pPr>
    </w:p>
    <w:p w:rsidR="0000193A" w:rsidRPr="00092881" w:rsidRDefault="007C63EA" w:rsidP="000D3D24">
      <w:pPr>
        <w:keepNext/>
        <w:keepLines/>
        <w:rPr>
          <w:rFonts w:cs="Arial"/>
          <w:lang w:val="de-DE"/>
        </w:rPr>
      </w:pPr>
      <w:r w:rsidRPr="00092881">
        <w:rPr>
          <w:lang w:val="de-DE"/>
        </w:rPr>
        <w:t>Wenn die relevanten Druckerdaten verfügbar sind, kann eine Liste der Drucker und zugehörigen Verbrauchsmaterialien an den Endbenutzer gesendet werden, um die tatsächlichen Anschaffungskosten hinzuzufügen. Dazu klicken Sie in den verschiedenen Ansichten („Gerätanzeige“ für Hardwarekosten und „Verbrauchsmaterial-Ansicht“ für Verbrauchsmaterialkosten) auf die Symbolschaltfläche „Daten exportieren“. Alternativ können Sie auch im Hauptmenü auf „TCO“ &gt; „Exportieren“ &gt; „Gerätedaten“ bzw. „Verbrauchsmaterialdaten“ klicken.</w:t>
      </w:r>
    </w:p>
    <w:p w:rsidR="00092881" w:rsidRPr="00D269A3" w:rsidRDefault="00092881" w:rsidP="00092881">
      <w:pPr>
        <w:keepNext/>
        <w:keepLines/>
        <w:rPr>
          <w:rFonts w:cs="Arial"/>
        </w:rPr>
      </w:pPr>
    </w:p>
    <w:p w:rsidR="00DA41CF" w:rsidRPr="00092881" w:rsidRDefault="0092180D" w:rsidP="000D3D24">
      <w:pPr>
        <w:keepNext/>
        <w:keepLines/>
        <w:rPr>
          <w:rFonts w:cs="Arial"/>
          <w:lang w:val="de-DE"/>
        </w:rPr>
      </w:pPr>
      <w:r>
        <w:rPr>
          <w:noProof/>
          <w:lang w:eastAsia="en-GB"/>
        </w:rPr>
        <w:drawing>
          <wp:inline distT="0" distB="0" distL="0" distR="0" wp14:anchorId="0EF8FC3B" wp14:editId="53037D4F">
            <wp:extent cx="5505450" cy="67319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05450" cy="673195"/>
                    </a:xfrm>
                    <a:prstGeom prst="rect">
                      <a:avLst/>
                    </a:prstGeom>
                  </pic:spPr>
                </pic:pic>
              </a:graphicData>
            </a:graphic>
          </wp:inline>
        </w:drawing>
      </w:r>
    </w:p>
    <w:p w:rsidR="0000193A" w:rsidRPr="00092881" w:rsidRDefault="007C63EA" w:rsidP="0092180D">
      <w:pPr>
        <w:keepNext/>
        <w:keepLines/>
        <w:numPr>
          <w:ilvl w:val="0"/>
          <w:numId w:val="3"/>
        </w:numPr>
        <w:rPr>
          <w:rFonts w:cs="Arial"/>
          <w:sz w:val="16"/>
          <w:szCs w:val="16"/>
          <w:lang w:val="de-DE"/>
        </w:rPr>
      </w:pPr>
      <w:r w:rsidRPr="00092881">
        <w:rPr>
          <w:sz w:val="16"/>
          <w:lang w:val="de-DE"/>
        </w:rPr>
        <w:t>TCO-Daten exportieren</w:t>
      </w:r>
    </w:p>
    <w:p w:rsidR="000D3D24" w:rsidRPr="00092881" w:rsidRDefault="000D3D24" w:rsidP="000D3D24">
      <w:pPr>
        <w:keepLines/>
        <w:rPr>
          <w:rFonts w:cs="Arial"/>
          <w:lang w:val="de-DE"/>
        </w:rPr>
      </w:pPr>
    </w:p>
    <w:p w:rsidR="0000193A" w:rsidRPr="00092881" w:rsidRDefault="007C63EA" w:rsidP="000D3D24">
      <w:pPr>
        <w:keepLines/>
        <w:rPr>
          <w:rFonts w:cs="Arial"/>
          <w:lang w:val="de-DE"/>
        </w:rPr>
      </w:pPr>
      <w:r w:rsidRPr="00092881">
        <w:rPr>
          <w:lang w:val="de-DE"/>
        </w:rPr>
        <w:t>Der Listenpreis wird in einer Excel-Tabelle angezeigt und kann überschrieben werden. Klicken Sie zum Importieren der neuen Daten in der Gerätanzeige oder der Verbrauchsmaterial-Ansicht auf die Symbolschaltfläche „Daten importieren“ oder klicken Sie im Hauptmenü auf „TCO“ &gt; „Importieren“ &gt; „Gerätedaten“ bzw. „Verbrauchsmaterialdaten“.</w:t>
      </w:r>
    </w:p>
    <w:p w:rsidR="0000193A" w:rsidRPr="00092881" w:rsidRDefault="0000193A" w:rsidP="000D3D24">
      <w:pPr>
        <w:keepLines/>
        <w:rPr>
          <w:rFonts w:cs="Arial"/>
          <w:lang w:val="de-DE"/>
        </w:rPr>
      </w:pPr>
    </w:p>
    <w:p w:rsidR="0000193A" w:rsidRDefault="007C63EA" w:rsidP="000D3D24">
      <w:pPr>
        <w:keepLines/>
        <w:rPr>
          <w:lang w:val="de-DE"/>
        </w:rPr>
      </w:pPr>
      <w:r w:rsidRPr="00092881">
        <w:rPr>
          <w:lang w:val="de-DE"/>
        </w:rPr>
        <w:t>Nachdem Sie die Preise manuell geändert oder importiert haben, ändert sich das Symbol „Listenpreis“ in einen Notizblock mit Stift, damit leicht erkennbar wird, welche Daten vom Benutzer oder Kunden manuell eingegeben wurden:</w:t>
      </w:r>
    </w:p>
    <w:p w:rsidR="00935A22" w:rsidRDefault="00935A22" w:rsidP="000D3D24">
      <w:pPr>
        <w:keepLines/>
        <w:rPr>
          <w:lang w:val="de-DE"/>
        </w:rPr>
      </w:pPr>
    </w:p>
    <w:p w:rsidR="00DA41CF" w:rsidRPr="00935A22" w:rsidRDefault="00935A22" w:rsidP="00935A22">
      <w:pPr>
        <w:keepLines/>
        <w:rPr>
          <w:lang w:val="de-DE"/>
        </w:rPr>
      </w:pPr>
      <w:r>
        <w:rPr>
          <w:noProof/>
          <w:lang w:eastAsia="en-GB"/>
        </w:rPr>
        <w:drawing>
          <wp:inline distT="0" distB="0" distL="0" distR="0" wp14:anchorId="52003F6A" wp14:editId="7662CD6C">
            <wp:extent cx="4838008" cy="1518285"/>
            <wp:effectExtent l="0" t="0" r="127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838008" cy="1518285"/>
                    </a:xfrm>
                    <a:prstGeom prst="rect">
                      <a:avLst/>
                    </a:prstGeom>
                  </pic:spPr>
                </pic:pic>
              </a:graphicData>
            </a:graphic>
          </wp:inline>
        </w:drawing>
      </w:r>
    </w:p>
    <w:p w:rsidR="0000193A" w:rsidRPr="00092881" w:rsidRDefault="007C63EA" w:rsidP="0092180D">
      <w:pPr>
        <w:keepNext/>
        <w:keepLines/>
        <w:numPr>
          <w:ilvl w:val="0"/>
          <w:numId w:val="3"/>
        </w:numPr>
        <w:rPr>
          <w:rFonts w:cs="Arial"/>
          <w:sz w:val="16"/>
          <w:szCs w:val="16"/>
          <w:lang w:val="de-DE"/>
        </w:rPr>
      </w:pPr>
      <w:r w:rsidRPr="00092881">
        <w:rPr>
          <w:sz w:val="16"/>
          <w:lang w:val="de-DE"/>
        </w:rPr>
        <w:t>Manuell eingegebene Preisdaten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Hinweis: Daten zur Ergiebigkeit verbleiben in der Datenbank und werden zu Berechnungszwecken herangezogen. Beim Export werden sie jedoch nicht angezeigt, da es sich um proprietäre Informationen des Datenanbieters handelt.</w:t>
      </w:r>
    </w:p>
    <w:p w:rsidR="000D3D24" w:rsidRPr="00092881" w:rsidRDefault="000D3D24" w:rsidP="000D3D24">
      <w:pPr>
        <w:keepLines/>
        <w:rPr>
          <w:rFonts w:cs="Arial"/>
          <w:lang w:val="de-DE"/>
        </w:rPr>
      </w:pPr>
    </w:p>
    <w:p w:rsidR="000D3D24" w:rsidRPr="00092881" w:rsidRDefault="007C63EA" w:rsidP="000D3D24">
      <w:pPr>
        <w:pStyle w:val="Heading2"/>
        <w:ind w:left="720" w:hanging="720"/>
        <w:rPr>
          <w:lang w:val="de-DE"/>
        </w:rPr>
      </w:pPr>
      <w:bookmarkStart w:id="202" w:name="_Toc358214222"/>
      <w:bookmarkStart w:id="203" w:name="_Toc358214351"/>
      <w:bookmarkStart w:id="204" w:name="_Toc359943217"/>
      <w:bookmarkStart w:id="205" w:name="_Toc359944119"/>
      <w:bookmarkStart w:id="206" w:name="_Toc359944244"/>
      <w:bookmarkStart w:id="207" w:name="_Toc359945641"/>
      <w:bookmarkStart w:id="208" w:name="_Toc360005406"/>
      <w:bookmarkStart w:id="209" w:name="_Toc360006159"/>
      <w:bookmarkStart w:id="210" w:name="_Toc360006285"/>
      <w:bookmarkStart w:id="211" w:name="_Ref360005553"/>
      <w:bookmarkStart w:id="212" w:name="_Toc394075371"/>
      <w:bookmarkStart w:id="213" w:name="_Toc3878452"/>
      <w:bookmarkEnd w:id="202"/>
      <w:bookmarkEnd w:id="203"/>
      <w:bookmarkEnd w:id="204"/>
      <w:bookmarkEnd w:id="205"/>
      <w:bookmarkEnd w:id="206"/>
      <w:bookmarkEnd w:id="207"/>
      <w:bookmarkEnd w:id="208"/>
      <w:bookmarkEnd w:id="209"/>
      <w:bookmarkEnd w:id="210"/>
      <w:r w:rsidRPr="00092881">
        <w:rPr>
          <w:lang w:val="de-DE"/>
        </w:rPr>
        <w:lastRenderedPageBreak/>
        <w:t>Verbrauchsmaterialien entfernen</w:t>
      </w:r>
      <w:bookmarkEnd w:id="211"/>
      <w:bookmarkEnd w:id="212"/>
      <w:bookmarkEnd w:id="213"/>
    </w:p>
    <w:p w:rsidR="000D3D24" w:rsidRPr="00092881" w:rsidRDefault="000D3D24" w:rsidP="000D3D24">
      <w:pPr>
        <w:keepNext/>
        <w:keepLines/>
        <w:rPr>
          <w:rFonts w:cs="Arial"/>
          <w:lang w:val="de-DE"/>
        </w:rPr>
      </w:pPr>
    </w:p>
    <w:p w:rsidR="000D3D24" w:rsidRPr="00092881" w:rsidRDefault="007C63EA" w:rsidP="000D3D24">
      <w:pPr>
        <w:keepNext/>
        <w:keepLines/>
        <w:rPr>
          <w:rFonts w:cs="Arial"/>
          <w:lang w:val="de-DE"/>
        </w:rPr>
      </w:pPr>
      <w:r w:rsidRPr="00092881">
        <w:rPr>
          <w:lang w:val="de-DE"/>
        </w:rPr>
        <w:t xml:space="preserve">Auf dem TCO-Server stehen Informationen zu allen Originalverbrauchsmaterialien für alle Geräte im Projekt zur Verfügung. Gelegentlich wird ein Verbrauchsmaterial nicht benötigt, weil es beispielsweise nur sehr selten gekauft wird oder der Kunde Ersatzteile von Drittherstellern verwendet (siehe Abschnitt </w:t>
      </w:r>
      <w:r w:rsidRPr="00092881">
        <w:rPr>
          <w:lang w:val="de-DE"/>
        </w:rPr>
        <w:fldChar w:fldCharType="begin"/>
      </w:r>
      <w:r w:rsidRPr="00092881">
        <w:rPr>
          <w:lang w:val="de-DE"/>
        </w:rPr>
        <w:instrText xml:space="preserve"> REF _Ref360005501 \r \h  \* MERGEFORMAT </w:instrText>
      </w:r>
      <w:r w:rsidRPr="00092881">
        <w:rPr>
          <w:lang w:val="de-DE"/>
        </w:rPr>
      </w:r>
      <w:r w:rsidRPr="00092881">
        <w:rPr>
          <w:lang w:val="de-DE"/>
        </w:rPr>
        <w:fldChar w:fldCharType="separate"/>
      </w:r>
      <w:r w:rsidR="00B31B32">
        <w:rPr>
          <w:lang w:val="de-DE"/>
        </w:rPr>
        <w:t>3.6</w:t>
      </w:r>
      <w:r w:rsidRPr="00092881">
        <w:rPr>
          <w:lang w:val="de-DE"/>
        </w:rPr>
        <w:fldChar w:fldCharType="end"/>
      </w:r>
      <w:r w:rsidRPr="00092881">
        <w:rPr>
          <w:lang w:val="de-DE"/>
        </w:rPr>
        <w:t>, „Lokales Verbrauchsmaterial“).</w:t>
      </w:r>
    </w:p>
    <w:p w:rsidR="000D3D24" w:rsidRPr="00092881" w:rsidRDefault="000D3D24" w:rsidP="000D3D24">
      <w:pPr>
        <w:keepLines/>
        <w:rPr>
          <w:rFonts w:cs="Arial"/>
          <w:lang w:val="de-DE"/>
        </w:rPr>
      </w:pPr>
    </w:p>
    <w:p w:rsidR="000D3D24" w:rsidRDefault="007C63EA" w:rsidP="000D3D24">
      <w:pPr>
        <w:keepLines/>
        <w:rPr>
          <w:lang w:val="de-DE"/>
        </w:rPr>
      </w:pPr>
      <w:r w:rsidRPr="00092881">
        <w:rPr>
          <w:lang w:val="de-DE"/>
        </w:rPr>
        <w:t xml:space="preserve">Klicken Sie nach dem Datendownload vom TCO-Server auf das Optionsfeld „Verbrauchsmaterial-Ansicht“ (siehe </w:t>
      </w:r>
      <w:r w:rsidRPr="00092881">
        <w:rPr>
          <w:lang w:val="de-DE"/>
        </w:rPr>
        <w:fldChar w:fldCharType="begin"/>
      </w:r>
      <w:r w:rsidRPr="00092881">
        <w:rPr>
          <w:lang w:val="de-DE"/>
        </w:rPr>
        <w:instrText xml:space="preserve"> REF _Ref325982695 \r \h  \* MERGEFORMAT </w:instrText>
      </w:r>
      <w:r w:rsidRPr="00092881">
        <w:rPr>
          <w:lang w:val="de-DE"/>
        </w:rPr>
      </w:r>
      <w:r w:rsidRPr="00092881">
        <w:rPr>
          <w:lang w:val="de-DE"/>
        </w:rPr>
        <w:fldChar w:fldCharType="separate"/>
      </w:r>
      <w:r w:rsidR="00B31B32">
        <w:rPr>
          <w:lang w:val="de-DE"/>
        </w:rPr>
        <w:t>Abb. 22</w:t>
      </w:r>
      <w:r w:rsidRPr="00092881">
        <w:rPr>
          <w:lang w:val="de-DE"/>
        </w:rPr>
        <w:fldChar w:fldCharType="end"/>
      </w:r>
      <w:r w:rsidRPr="00092881">
        <w:rPr>
          <w:lang w:val="de-DE"/>
        </w:rPr>
        <w:t>).</w:t>
      </w:r>
    </w:p>
    <w:p w:rsidR="00DA41CF" w:rsidRPr="00935A22" w:rsidRDefault="00935A22" w:rsidP="00935A22">
      <w:pPr>
        <w:keepLines/>
        <w:rPr>
          <w:rFonts w:cs="Arial"/>
          <w:lang w:val="de-DE"/>
        </w:rPr>
      </w:pPr>
      <w:r>
        <w:rPr>
          <w:noProof/>
          <w:lang w:eastAsia="en-GB"/>
        </w:rPr>
        <mc:AlternateContent>
          <mc:Choice Requires="wps">
            <w:drawing>
              <wp:anchor distT="0" distB="0" distL="114300" distR="114300" simplePos="0" relativeHeight="251666432" behindDoc="0" locked="0" layoutInCell="1" allowOverlap="1">
                <wp:simplePos x="0" y="0"/>
                <wp:positionH relativeFrom="margin">
                  <wp:posOffset>5524500</wp:posOffset>
                </wp:positionH>
                <wp:positionV relativeFrom="paragraph">
                  <wp:posOffset>230505</wp:posOffset>
                </wp:positionV>
                <wp:extent cx="307975" cy="184150"/>
                <wp:effectExtent l="0" t="0" r="15875" b="25400"/>
                <wp:wrapNone/>
                <wp:docPr id="88" name="Rectangle 88"/>
                <wp:cNvGraphicFramePr/>
                <a:graphic xmlns:a="http://schemas.openxmlformats.org/drawingml/2006/main">
                  <a:graphicData uri="http://schemas.microsoft.com/office/word/2010/wordprocessingShape">
                    <wps:wsp>
                      <wps:cNvSpPr/>
                      <wps:spPr>
                        <a:xfrm>
                          <a:off x="0" y="0"/>
                          <a:ext cx="307975"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EA354" id="Rectangle 88" o:spid="_x0000_s1026" style="position:absolute;margin-left:435pt;margin-top:18.15pt;width:24.25pt;height:1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" filled="f" strokecolor="red" strokeweight="1pt">
                <v:stroke endcap="square"/>
                <w10:wrap anchorx="margin"/>
              </v:rect>
            </w:pict>
          </mc:Fallback>
        </mc:AlternateContent>
      </w:r>
      <w:r>
        <w:rPr>
          <w:noProof/>
          <w:lang w:eastAsia="en-GB"/>
        </w:rPr>
        <w:drawing>
          <wp:inline distT="0" distB="0" distL="0" distR="0" wp14:anchorId="24A326D2" wp14:editId="31E30F28">
            <wp:extent cx="5932552" cy="3683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5515" cy="369105"/>
                    </a:xfrm>
                    <a:prstGeom prst="rect">
                      <a:avLst/>
                    </a:prstGeom>
                  </pic:spPr>
                </pic:pic>
              </a:graphicData>
            </a:graphic>
          </wp:inline>
        </w:drawing>
      </w:r>
    </w:p>
    <w:p w:rsidR="000D3D24" w:rsidRPr="00092881" w:rsidRDefault="007C63EA" w:rsidP="0092180D">
      <w:pPr>
        <w:keepNext/>
        <w:keepLines/>
        <w:numPr>
          <w:ilvl w:val="0"/>
          <w:numId w:val="3"/>
        </w:numPr>
        <w:rPr>
          <w:rFonts w:cs="Arial"/>
          <w:sz w:val="16"/>
          <w:szCs w:val="16"/>
          <w:lang w:val="de-DE"/>
        </w:rPr>
      </w:pPr>
      <w:bookmarkStart w:id="214" w:name="_Ref325982695"/>
      <w:r w:rsidRPr="00092881">
        <w:rPr>
          <w:sz w:val="16"/>
          <w:lang w:val="de-DE"/>
        </w:rPr>
        <w:t>Verbrauchsmaterial-Ansicht</w:t>
      </w:r>
      <w:bookmarkEnd w:id="214"/>
    </w:p>
    <w:p w:rsidR="000D3D24" w:rsidRPr="00092881" w:rsidRDefault="000D3D24" w:rsidP="000D3D24">
      <w:pPr>
        <w:keepLines/>
        <w:rPr>
          <w:lang w:val="de-DE"/>
        </w:rPr>
      </w:pPr>
    </w:p>
    <w:p w:rsidR="000D3D24" w:rsidRPr="00092881" w:rsidRDefault="007C63EA" w:rsidP="000D3D24">
      <w:pPr>
        <w:keepLines/>
        <w:rPr>
          <w:lang w:val="de-DE"/>
        </w:rPr>
      </w:pPr>
      <w:r w:rsidRPr="00092881">
        <w:rPr>
          <w:lang w:val="de-DE"/>
        </w:rPr>
        <w:t xml:space="preserve">Wenn Sie die Auswahl eines Verbrauchsmaterials aufheben möchten, deaktivieren Sie das Kontrollkästchen in der Spalte „Verwenden“ für den betreffenden Artikel. Bei der TCO-Berechnung wird dieses Verbrauchsmaterial von Asset DB ignoriert. </w:t>
      </w:r>
    </w:p>
    <w:p w:rsidR="000D3D24" w:rsidRPr="00092881" w:rsidRDefault="000D3D24" w:rsidP="000D3D24">
      <w:pPr>
        <w:keepLines/>
        <w:spacing w:after="200" w:line="276" w:lineRule="auto"/>
        <w:rPr>
          <w:b/>
          <w:color w:val="4F81BD"/>
          <w:spacing w:val="-10"/>
          <w:kern w:val="28"/>
          <w:sz w:val="32"/>
          <w:lang w:val="de-DE"/>
        </w:rPr>
      </w:pPr>
      <w:bookmarkStart w:id="215" w:name="_Ref325982673"/>
    </w:p>
    <w:p w:rsidR="0000193A" w:rsidRPr="00092881" w:rsidRDefault="007C63EA" w:rsidP="000D3D24">
      <w:pPr>
        <w:pStyle w:val="Heading2"/>
        <w:ind w:left="720" w:hanging="720"/>
        <w:rPr>
          <w:lang w:val="de-DE"/>
        </w:rPr>
      </w:pPr>
      <w:bookmarkStart w:id="216" w:name="_Ref360005501"/>
      <w:bookmarkStart w:id="217" w:name="_Toc394075372"/>
      <w:bookmarkStart w:id="218" w:name="_Toc3878453"/>
      <w:r w:rsidRPr="00092881">
        <w:rPr>
          <w:lang w:val="de-DE"/>
        </w:rPr>
        <w:t>Lokales Verbrauchsmaterial</w:t>
      </w:r>
      <w:bookmarkEnd w:id="215"/>
      <w:bookmarkEnd w:id="216"/>
      <w:bookmarkEnd w:id="217"/>
      <w:bookmarkEnd w:id="218"/>
    </w:p>
    <w:p w:rsidR="000D3D24" w:rsidRPr="00092881" w:rsidRDefault="000D3D24" w:rsidP="000D3D24">
      <w:pPr>
        <w:keepNext/>
        <w:keepLines/>
        <w:rPr>
          <w:lang w:val="de-DE"/>
        </w:rPr>
      </w:pPr>
    </w:p>
    <w:p w:rsidR="000D3D24" w:rsidRPr="00092881" w:rsidRDefault="007C63EA" w:rsidP="000D3D24">
      <w:pPr>
        <w:keepNext/>
        <w:keepLines/>
        <w:rPr>
          <w:rFonts w:cs="Arial"/>
          <w:lang w:val="de-DE"/>
        </w:rPr>
      </w:pPr>
      <w:r w:rsidRPr="00092881">
        <w:rPr>
          <w:lang w:val="de-DE"/>
        </w:rPr>
        <w:t xml:space="preserve">Auf dem TCO-Server stehen Informationen zu Zehntausenden von Originalverbrauchsmaterialien zur Verfügung. Möglicherweise möchten Sie jedoch Ersatzteile von Drittherstellern oder ein derzeit nicht auf dem Server aufgeführtes Verbrauchsmaterial verwenden. Manuell in Asset DB erstellte Verbrauchsmaterialien werden lokal gespeichert und können in anderen Projekten verwendet werden. </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 xml:space="preserve">Klicken Sie zum Erstellen eines lokalen Verbrauchsmaterials in der Symbolleiste auf die Symbolschaltfläche „Verbrauchsmaterial hinzufügen und verwalten“ </w:t>
      </w:r>
      <w:r w:rsidRPr="00092881">
        <w:rPr>
          <w:noProof/>
          <w:lang w:eastAsia="en-GB"/>
        </w:rPr>
        <w:drawing>
          <wp:inline distT="0" distB="0" distL="0" distR="0" wp14:anchorId="7D83BFFE" wp14:editId="4269658A">
            <wp:extent cx="190500" cy="200025"/>
            <wp:effectExtent l="0" t="0" r="0" b="9525"/>
            <wp:docPr id="3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092881">
        <w:rPr>
          <w:lang w:val="de-DE"/>
        </w:rPr>
        <w:t>. Klicken Sie im eingeblendeten Dia</w:t>
      </w:r>
      <w:r w:rsidR="003074AC">
        <w:rPr>
          <w:lang w:val="de-DE"/>
        </w:rPr>
        <w:t>logfeld auf die Registerkarte „Lokale Verbrauchsmaterialien bearbeiten</w:t>
      </w:r>
      <w:r w:rsidRPr="00092881">
        <w:rPr>
          <w:lang w:val="de-DE"/>
        </w:rPr>
        <w:t xml:space="preserve">“ und tragen Sie die Angaben zu dem hinzuzufügenden Verbrauchsmaterial ein (siehe </w:t>
      </w:r>
      <w:r w:rsidRPr="00092881">
        <w:rPr>
          <w:lang w:val="de-DE"/>
        </w:rPr>
        <w:fldChar w:fldCharType="begin"/>
      </w:r>
      <w:r w:rsidRPr="00092881">
        <w:rPr>
          <w:lang w:val="de-DE"/>
        </w:rPr>
        <w:instrText xml:space="preserve"> REF _Ref325982770 \r \h  \* MERGEFORMAT </w:instrText>
      </w:r>
      <w:r w:rsidRPr="00092881">
        <w:rPr>
          <w:lang w:val="de-DE"/>
        </w:rPr>
      </w:r>
      <w:r w:rsidRPr="00092881">
        <w:rPr>
          <w:lang w:val="de-DE"/>
        </w:rPr>
        <w:fldChar w:fldCharType="separate"/>
      </w:r>
      <w:r w:rsidR="00B31B32">
        <w:rPr>
          <w:lang w:val="de-DE"/>
        </w:rPr>
        <w:t>Abb. 23</w:t>
      </w:r>
      <w:r w:rsidRPr="00092881">
        <w:rPr>
          <w:lang w:val="de-DE"/>
        </w:rPr>
        <w:fldChar w:fldCharType="end"/>
      </w:r>
      <w:r w:rsidRPr="00092881">
        <w:rPr>
          <w:lang w:val="de-DE"/>
        </w:rPr>
        <w:t>). Klicken Sie auf „Erstellen“. Das Verbrauchsmaterial wird nun in der Tabelle „Verfügbares Verbrauchsmaterial“ aufgeführt. Alle Felder sind Pflichtfelder.</w:t>
      </w:r>
    </w:p>
    <w:p w:rsidR="000D3D24" w:rsidRPr="00092881" w:rsidRDefault="000D3D24" w:rsidP="000D3D24">
      <w:pPr>
        <w:keepLines/>
        <w:rPr>
          <w:rFonts w:cs="Arial"/>
          <w:lang w:val="de-DE"/>
        </w:rPr>
      </w:pPr>
    </w:p>
    <w:p w:rsidR="000D3D24" w:rsidRPr="00292B91" w:rsidRDefault="003074AC" w:rsidP="00292B91">
      <w:pPr>
        <w:rPr>
          <w:rFonts w:cs="Arial"/>
        </w:rPr>
      </w:pPr>
      <w:r>
        <w:rPr>
          <w:noProof/>
          <w:lang w:eastAsia="en-GB"/>
        </w:rPr>
        <w:lastRenderedPageBreak/>
        <w:drawing>
          <wp:inline distT="0" distB="0" distL="0" distR="0" wp14:anchorId="5C8FE828" wp14:editId="5E590CA0">
            <wp:extent cx="5943600" cy="30765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076575"/>
                    </a:xfrm>
                    <a:prstGeom prst="rect">
                      <a:avLst/>
                    </a:prstGeom>
                  </pic:spPr>
                </pic:pic>
              </a:graphicData>
            </a:graphic>
          </wp:inline>
        </w:drawing>
      </w:r>
    </w:p>
    <w:p w:rsidR="000D3D24" w:rsidRPr="00092881" w:rsidRDefault="007C63EA" w:rsidP="0092180D">
      <w:pPr>
        <w:keepNext/>
        <w:keepLines/>
        <w:numPr>
          <w:ilvl w:val="0"/>
          <w:numId w:val="3"/>
        </w:numPr>
        <w:rPr>
          <w:rFonts w:cs="Arial"/>
          <w:sz w:val="16"/>
          <w:szCs w:val="16"/>
          <w:lang w:val="de-DE"/>
        </w:rPr>
      </w:pPr>
      <w:bookmarkStart w:id="219" w:name="_Ref325982770"/>
      <w:r w:rsidRPr="00092881">
        <w:rPr>
          <w:sz w:val="16"/>
          <w:lang w:val="de-DE"/>
        </w:rPr>
        <w:t>Verbrauchsmaterial verwalten</w:t>
      </w:r>
      <w:bookmarkEnd w:id="219"/>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Klicken Sie auf die Registerkarte „</w:t>
      </w:r>
      <w:r w:rsidR="003074AC">
        <w:rPr>
          <w:lang w:val="de-DE"/>
        </w:rPr>
        <w:t>Lokale Verbrauchsmaterialien</w:t>
      </w:r>
      <w:r w:rsidRPr="00092881">
        <w:rPr>
          <w:lang w:val="de-DE"/>
        </w:rPr>
        <w:t xml:space="preserve"> zuweisen“. In der Liste links wird das verfügbare Verbrauchsmaterial angezeigt. Wählen Sie das gewünschte Verbrauchsmaterial aus und klicken Sie auf den grünen Pfeil, um es in die Liste „TCO-Analyse Verbrauchsmaterial“ zu übernehmen.</w:t>
      </w:r>
    </w:p>
    <w:p w:rsidR="00DA41CF" w:rsidRPr="00092881" w:rsidRDefault="003074AC" w:rsidP="003074AC">
      <w:pPr>
        <w:keepLines/>
        <w:rPr>
          <w:rFonts w:cs="Arial"/>
          <w:lang w:val="de-DE"/>
        </w:rPr>
      </w:pPr>
      <w:r>
        <w:rPr>
          <w:noProof/>
          <w:lang w:eastAsia="en-GB"/>
        </w:rPr>
        <w:drawing>
          <wp:inline distT="0" distB="0" distL="0" distR="0" wp14:anchorId="01CC8E6A" wp14:editId="4C6D01A9">
            <wp:extent cx="5943600" cy="306070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60700"/>
                    </a:xfrm>
                    <a:prstGeom prst="rect">
                      <a:avLst/>
                    </a:prstGeom>
                  </pic:spPr>
                </pic:pic>
              </a:graphicData>
            </a:graphic>
          </wp:inline>
        </w:drawing>
      </w:r>
    </w:p>
    <w:p w:rsidR="000D3D24" w:rsidRPr="00092881" w:rsidRDefault="007C63EA" w:rsidP="0092180D">
      <w:pPr>
        <w:keepNext/>
        <w:keepLines/>
        <w:numPr>
          <w:ilvl w:val="0"/>
          <w:numId w:val="3"/>
        </w:numPr>
        <w:rPr>
          <w:rFonts w:cs="Arial"/>
          <w:sz w:val="16"/>
          <w:szCs w:val="16"/>
          <w:lang w:val="de-DE"/>
        </w:rPr>
      </w:pPr>
      <w:r w:rsidRPr="00092881">
        <w:rPr>
          <w:sz w:val="16"/>
          <w:lang w:val="de-DE"/>
        </w:rPr>
        <w:t>Einer TCO-Analyse Verbrauchsmaterialien zuweisen</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lastRenderedPageBreak/>
        <w:t>Nachdem Sie auf die Schaltfläche „Anwenden“ geklickt haben, wird Ihr Verbrauchsmaterial in der Verbrauchsmaterial-Ansicht des Projekts als für die Analyse zu verwendende Option angezeigt.</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 xml:space="preserve">Sofern das lokale Verbrauchsmaterial günstiger als Ersatzteile vom Originalhersteller ist, wird diese Option automatisch ausgewählt. Möchten Sie dessen Verwendung erzwingen, finden Sie in Abschnitt </w:t>
      </w:r>
      <w:r w:rsidRPr="00092881">
        <w:rPr>
          <w:lang w:val="de-DE"/>
        </w:rPr>
        <w:fldChar w:fldCharType="begin"/>
      </w:r>
      <w:r w:rsidRPr="00092881">
        <w:rPr>
          <w:lang w:val="de-DE"/>
        </w:rPr>
        <w:instrText xml:space="preserve"> REF _Ref360005553 \r \h  \* MERGEFORMAT </w:instrText>
      </w:r>
      <w:r w:rsidRPr="00092881">
        <w:rPr>
          <w:lang w:val="de-DE"/>
        </w:rPr>
      </w:r>
      <w:r w:rsidRPr="00092881">
        <w:rPr>
          <w:lang w:val="de-DE"/>
        </w:rPr>
        <w:fldChar w:fldCharType="separate"/>
      </w:r>
      <w:r w:rsidR="00B31B32">
        <w:rPr>
          <w:lang w:val="de-DE"/>
        </w:rPr>
        <w:t>3.5</w:t>
      </w:r>
      <w:r w:rsidRPr="00092881">
        <w:rPr>
          <w:lang w:val="de-DE"/>
        </w:rPr>
        <w:fldChar w:fldCharType="end"/>
      </w:r>
      <w:r w:rsidRPr="00092881">
        <w:rPr>
          <w:lang w:val="de-DE"/>
        </w:rPr>
        <w:t xml:space="preserve"> Hinweise zum Aufheben der Auswahl von Originalverbrauchsmaterial.</w:t>
      </w:r>
    </w:p>
    <w:p w:rsidR="000D3D24" w:rsidRPr="00092881" w:rsidRDefault="000D3D24" w:rsidP="000D3D24">
      <w:pPr>
        <w:keepLines/>
        <w:rPr>
          <w:rFonts w:cs="Arial"/>
          <w:lang w:val="de-DE"/>
        </w:rPr>
      </w:pPr>
    </w:p>
    <w:p w:rsidR="00CA3C3E" w:rsidRPr="00CA3C3E" w:rsidRDefault="00CA3C3E" w:rsidP="00CA3C3E">
      <w:pPr>
        <w:pStyle w:val="ListParagraph"/>
        <w:keepNext/>
        <w:keepLines/>
        <w:numPr>
          <w:ilvl w:val="0"/>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20" w:name="_Toc359944122"/>
      <w:bookmarkStart w:id="221" w:name="_Toc359944247"/>
      <w:bookmarkStart w:id="222" w:name="_Toc359945644"/>
      <w:bookmarkStart w:id="223" w:name="_Toc360005409"/>
      <w:bookmarkStart w:id="224" w:name="_Toc360006162"/>
      <w:bookmarkStart w:id="225" w:name="_Toc360006288"/>
      <w:bookmarkStart w:id="226" w:name="_Toc365024167"/>
      <w:bookmarkStart w:id="227" w:name="_Toc390094276"/>
      <w:bookmarkStart w:id="228" w:name="_Toc390097279"/>
      <w:bookmarkStart w:id="229" w:name="_Toc390097370"/>
      <w:bookmarkStart w:id="230" w:name="_Toc391394022"/>
      <w:bookmarkStart w:id="231" w:name="_Toc392665081"/>
      <w:bookmarkStart w:id="232" w:name="_Toc3818930"/>
      <w:bookmarkStart w:id="233" w:name="_Toc3818998"/>
      <w:bookmarkStart w:id="234" w:name="_Toc394075373"/>
      <w:bookmarkStart w:id="235" w:name="_Toc3878454"/>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5"/>
    </w:p>
    <w:p w:rsidR="00CA3C3E" w:rsidRPr="00CA3C3E" w:rsidRDefault="00CA3C3E" w:rsidP="00CA3C3E">
      <w:pPr>
        <w:pStyle w:val="ListParagraph"/>
        <w:keepNext/>
        <w:keepLines/>
        <w:numPr>
          <w:ilvl w:val="0"/>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36" w:name="_Toc3818931"/>
      <w:bookmarkStart w:id="237" w:name="_Toc3818999"/>
      <w:bookmarkStart w:id="238" w:name="_Toc3878455"/>
      <w:bookmarkEnd w:id="236"/>
      <w:bookmarkEnd w:id="237"/>
      <w:bookmarkEnd w:id="238"/>
    </w:p>
    <w:p w:rsidR="00CA3C3E" w:rsidRPr="00CA3C3E" w:rsidRDefault="00CA3C3E" w:rsidP="00CA3C3E">
      <w:pPr>
        <w:pStyle w:val="ListParagraph"/>
        <w:keepNext/>
        <w:keepLines/>
        <w:numPr>
          <w:ilvl w:val="0"/>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39" w:name="_Toc3818932"/>
      <w:bookmarkStart w:id="240" w:name="_Toc3819000"/>
      <w:bookmarkStart w:id="241" w:name="_Toc3878456"/>
      <w:bookmarkEnd w:id="239"/>
      <w:bookmarkEnd w:id="240"/>
      <w:bookmarkEnd w:id="241"/>
    </w:p>
    <w:p w:rsidR="00CA3C3E" w:rsidRPr="00CA3C3E" w:rsidRDefault="00CA3C3E" w:rsidP="00CA3C3E">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42" w:name="_Toc3818933"/>
      <w:bookmarkStart w:id="243" w:name="_Toc3819001"/>
      <w:bookmarkStart w:id="244" w:name="_Toc3878457"/>
      <w:bookmarkEnd w:id="242"/>
      <w:bookmarkEnd w:id="243"/>
      <w:bookmarkEnd w:id="244"/>
    </w:p>
    <w:p w:rsidR="00CA3C3E" w:rsidRPr="00CA3C3E" w:rsidRDefault="00CA3C3E" w:rsidP="00CA3C3E">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45" w:name="_Toc3818934"/>
      <w:bookmarkStart w:id="246" w:name="_Toc3819002"/>
      <w:bookmarkStart w:id="247" w:name="_Toc3878458"/>
      <w:bookmarkEnd w:id="245"/>
      <w:bookmarkEnd w:id="246"/>
      <w:bookmarkEnd w:id="247"/>
    </w:p>
    <w:p w:rsidR="00CA3C3E" w:rsidRPr="00CA3C3E" w:rsidRDefault="00CA3C3E" w:rsidP="00CA3C3E">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48" w:name="_Toc3818935"/>
      <w:bookmarkStart w:id="249" w:name="_Toc3819003"/>
      <w:bookmarkStart w:id="250" w:name="_Toc3878459"/>
      <w:bookmarkEnd w:id="248"/>
      <w:bookmarkEnd w:id="249"/>
      <w:bookmarkEnd w:id="250"/>
    </w:p>
    <w:p w:rsidR="00CA3C3E" w:rsidRPr="00CA3C3E" w:rsidRDefault="00CA3C3E" w:rsidP="00CA3C3E">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51" w:name="_Toc3818936"/>
      <w:bookmarkStart w:id="252" w:name="_Toc3819004"/>
      <w:bookmarkStart w:id="253" w:name="_Toc3878460"/>
      <w:bookmarkEnd w:id="251"/>
      <w:bookmarkEnd w:id="252"/>
      <w:bookmarkEnd w:id="253"/>
    </w:p>
    <w:p w:rsidR="00CA3C3E" w:rsidRPr="00CA3C3E" w:rsidRDefault="00CA3C3E" w:rsidP="00CA3C3E">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54" w:name="_Toc3818937"/>
      <w:bookmarkStart w:id="255" w:name="_Toc3819005"/>
      <w:bookmarkStart w:id="256" w:name="_Toc3878461"/>
      <w:bookmarkEnd w:id="254"/>
      <w:bookmarkEnd w:id="255"/>
      <w:bookmarkEnd w:id="256"/>
    </w:p>
    <w:p w:rsidR="00CA3C3E" w:rsidRPr="00CA3C3E" w:rsidRDefault="00CA3C3E" w:rsidP="00CA3C3E">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257" w:name="_Toc3818938"/>
      <w:bookmarkStart w:id="258" w:name="_Toc3819006"/>
      <w:bookmarkStart w:id="259" w:name="_Toc3878462"/>
      <w:bookmarkEnd w:id="257"/>
      <w:bookmarkEnd w:id="258"/>
      <w:bookmarkEnd w:id="259"/>
    </w:p>
    <w:p w:rsidR="000D3D24" w:rsidRPr="00092881" w:rsidRDefault="007C63EA" w:rsidP="00CA3C3E">
      <w:pPr>
        <w:pStyle w:val="Heading3"/>
        <w:numPr>
          <w:ilvl w:val="2"/>
          <w:numId w:val="4"/>
        </w:numPr>
        <w:rPr>
          <w:lang w:val="de-DE"/>
        </w:rPr>
      </w:pPr>
      <w:bookmarkStart w:id="260" w:name="_Toc3878463"/>
      <w:r w:rsidRPr="00092881">
        <w:rPr>
          <w:lang w:val="de-DE"/>
        </w:rPr>
        <w:t>Zuvor erstelltes lokales Verbrauchsmaterial verwenden</w:t>
      </w:r>
      <w:bookmarkEnd w:id="234"/>
      <w:bookmarkEnd w:id="260"/>
    </w:p>
    <w:p w:rsidR="000D3D24" w:rsidRPr="00092881" w:rsidRDefault="000D3D24" w:rsidP="000D3D24">
      <w:pPr>
        <w:keepLines/>
        <w:rPr>
          <w:lang w:val="de-DE"/>
        </w:rPr>
      </w:pPr>
    </w:p>
    <w:p w:rsidR="000D3D24" w:rsidRPr="00092881" w:rsidRDefault="007C63EA" w:rsidP="000D3D24">
      <w:pPr>
        <w:keepLines/>
        <w:rPr>
          <w:rFonts w:cs="Arial"/>
          <w:lang w:val="de-DE"/>
        </w:rPr>
      </w:pPr>
      <w:r w:rsidRPr="00092881">
        <w:rPr>
          <w:lang w:val="de-DE"/>
        </w:rPr>
        <w:t>Wenn Sie sich eine lokale Verbrauchsmaterialdatenbank aufbauen, möchten Sie diese Daten sicher auch für andere Projekte verwenden. Beim Herunterladen von Daten vom Server wird das nachfolgend abgebildete Kontrollkästchen zur Verwendung von lokalem Verbrauchsmaterial angezeigt. Aktivieren Sie dieses Kontrollkästchen, wenn die betreffenden Daten zur Verwendung zur Verfügung stehen sollen. (Hinweis: Nur Modelle mit exakter Übereinstimmung werden angezeigt.)</w:t>
      </w:r>
    </w:p>
    <w:p w:rsidR="000D3D24" w:rsidRPr="00092881" w:rsidRDefault="000D3D24" w:rsidP="000D3D24">
      <w:pPr>
        <w:keepLines/>
        <w:rPr>
          <w:rFonts w:cs="Arial"/>
          <w:lang w:val="de-DE"/>
        </w:rPr>
      </w:pPr>
    </w:p>
    <w:p w:rsidR="000D3D24" w:rsidRPr="00292B91" w:rsidRDefault="00092881" w:rsidP="000D3D24">
      <w:pPr>
        <w:keepNext/>
        <w:keepLines/>
        <w:rPr>
          <w:rFonts w:cs="Arial"/>
        </w:rPr>
      </w:pPr>
      <w:r w:rsidRPr="001076C7">
        <w:rPr>
          <w:noProof/>
          <w:lang w:eastAsia="en-GB"/>
        </w:rPr>
        <mc:AlternateContent>
          <mc:Choice Requires="wps">
            <w:drawing>
              <wp:anchor distT="0" distB="0" distL="114300" distR="114300" simplePos="0" relativeHeight="251662336" behindDoc="0" locked="0" layoutInCell="1" allowOverlap="1" wp14:anchorId="66C3EF86" wp14:editId="05C8CA10">
                <wp:simplePos x="0" y="0"/>
                <wp:positionH relativeFrom="column">
                  <wp:posOffset>1188199</wp:posOffset>
                </wp:positionH>
                <wp:positionV relativeFrom="paragraph">
                  <wp:posOffset>1382340</wp:posOffset>
                </wp:positionV>
                <wp:extent cx="1960880" cy="189230"/>
                <wp:effectExtent l="36830" t="115570" r="31115" b="57150"/>
                <wp:wrapNone/>
                <wp:docPr id="101" name="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404">
                          <a:off x="0" y="0"/>
                          <a:ext cx="1960880" cy="189230"/>
                        </a:xfrm>
                        <a:prstGeom prst="leftArrow">
                          <a:avLst>
                            <a:gd name="adj1" fmla="val 50000"/>
                            <a:gd name="adj2" fmla="val 50085"/>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2870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 o:spid="_x0000_s1026" type="#_x0000_t66" style="position:absolute;margin-left:93.55pt;margin-top:108.85pt;width:154.4pt;height:14.9pt;rotation:29207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" adj="1044" fillcolor="#4f81bd" strokecolor="#243f60" strokeweight="2pt"/>
            </w:pict>
          </mc:Fallback>
        </mc:AlternateContent>
      </w:r>
      <w:r w:rsidRPr="001076C7">
        <w:rPr>
          <w:noProof/>
          <w:lang w:eastAsia="en-GB"/>
        </w:rPr>
        <w:drawing>
          <wp:inline distT="0" distB="0" distL="0" distR="0" wp14:anchorId="02FC8E40" wp14:editId="2DE9D6D6">
            <wp:extent cx="2390775" cy="1628003"/>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390775" cy="1628003"/>
                    </a:xfrm>
                    <a:prstGeom prst="rect">
                      <a:avLst/>
                    </a:prstGeom>
                    <a:noFill/>
                    <a:ln>
                      <a:noFill/>
                    </a:ln>
                  </pic:spPr>
                </pic:pic>
              </a:graphicData>
            </a:graphic>
          </wp:inline>
        </w:drawing>
      </w:r>
    </w:p>
    <w:p w:rsidR="000D3D24" w:rsidRPr="00092881" w:rsidRDefault="007C63EA" w:rsidP="0092180D">
      <w:pPr>
        <w:keepNext/>
        <w:keepLines/>
        <w:numPr>
          <w:ilvl w:val="0"/>
          <w:numId w:val="3"/>
        </w:numPr>
        <w:rPr>
          <w:rFonts w:cs="Arial"/>
          <w:sz w:val="16"/>
          <w:szCs w:val="16"/>
          <w:lang w:val="de-DE"/>
        </w:rPr>
      </w:pPr>
      <w:r w:rsidRPr="00092881">
        <w:rPr>
          <w:sz w:val="16"/>
          <w:lang w:val="de-DE"/>
        </w:rPr>
        <w:t>Kontrollkästchen „Lokales Verbrauchsmaterial verwenden“</w:t>
      </w:r>
    </w:p>
    <w:p w:rsidR="000D3D24" w:rsidRDefault="000D3D24" w:rsidP="000D3D24">
      <w:pPr>
        <w:keepLines/>
        <w:rPr>
          <w:rFonts w:cs="Arial"/>
          <w:lang w:val="de-DE"/>
        </w:rPr>
      </w:pPr>
    </w:p>
    <w:p w:rsidR="00CA55B2" w:rsidRDefault="00CA55B2" w:rsidP="000D3D24">
      <w:pPr>
        <w:keepLines/>
        <w:rPr>
          <w:rFonts w:cs="Arial"/>
          <w:lang w:val="de-DE"/>
        </w:rPr>
      </w:pPr>
    </w:p>
    <w:p w:rsidR="00CA55B2" w:rsidRPr="00092881" w:rsidRDefault="00CA55B2" w:rsidP="00CA55B2">
      <w:pPr>
        <w:pStyle w:val="Heading3"/>
        <w:numPr>
          <w:ilvl w:val="2"/>
          <w:numId w:val="4"/>
        </w:numPr>
        <w:rPr>
          <w:lang w:val="de-DE"/>
        </w:rPr>
      </w:pPr>
      <w:bookmarkStart w:id="261" w:name="_Toc3878464"/>
      <w:r w:rsidRPr="00092881">
        <w:rPr>
          <w:lang w:val="de-DE"/>
        </w:rPr>
        <w:t>Verbrauchsmaterial ver</w:t>
      </w:r>
      <w:r>
        <w:rPr>
          <w:lang w:val="de-DE"/>
        </w:rPr>
        <w:t>walten</w:t>
      </w:r>
      <w:bookmarkEnd w:id="261"/>
    </w:p>
    <w:p w:rsidR="00CA55B2" w:rsidRDefault="00CA55B2" w:rsidP="000D3D24">
      <w:pPr>
        <w:keepLines/>
        <w:rPr>
          <w:rFonts w:cs="Arial"/>
          <w:lang w:val="de-DE"/>
        </w:rPr>
      </w:pPr>
    </w:p>
    <w:p w:rsidR="00CA55B2" w:rsidRDefault="00CA55B2" w:rsidP="000D3D24">
      <w:pPr>
        <w:keepLines/>
        <w:rPr>
          <w:rFonts w:cs="Arial"/>
          <w:lang w:val="de-DE"/>
        </w:rPr>
      </w:pPr>
      <w:r>
        <w:rPr>
          <w:rFonts w:cs="Arial"/>
          <w:lang w:val="de-DE"/>
        </w:rPr>
        <w:t xml:space="preserve">Der „Verbrauchsmaterialien verwalten“ Funktion </w:t>
      </w:r>
      <w:r>
        <w:rPr>
          <w:noProof/>
          <w:lang w:eastAsia="en-GB"/>
        </w:rPr>
        <w:drawing>
          <wp:inline distT="0" distB="0" distL="0" distR="0" wp14:anchorId="1FB16FF1" wp14:editId="5D51CF5F">
            <wp:extent cx="266700" cy="276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6700" cy="276225"/>
                    </a:xfrm>
                    <a:prstGeom prst="rect">
                      <a:avLst/>
                    </a:prstGeom>
                  </pic:spPr>
                </pic:pic>
              </a:graphicData>
            </a:graphic>
          </wp:inline>
        </w:drawing>
      </w:r>
      <w:r>
        <w:rPr>
          <w:rFonts w:cs="Arial"/>
          <w:lang w:val="de-DE"/>
        </w:rPr>
        <w:t xml:space="preserve"> für die TCO-Analyse kann außerdem verwendet werden, um Verbrauchsmaterialien von unterschiedlichen Geräten zu vergleichen und diese zu übertragen. </w:t>
      </w:r>
      <w:r w:rsidR="008D1715">
        <w:rPr>
          <w:rFonts w:cs="Arial"/>
          <w:lang w:val="de-DE"/>
        </w:rPr>
        <w:t>Unter der Registerkarte „Alle Verbrauchsmaterialien verwalten“ haben Sie die Möglichkeit, alle Verbrauchsmaterialien für unterschiedliche Geräte miteinander zu vergleichen.</w:t>
      </w:r>
    </w:p>
    <w:p w:rsidR="00DA41CF" w:rsidRDefault="00F80DFD" w:rsidP="000D3D24">
      <w:pPr>
        <w:keepLines/>
        <w:rPr>
          <w:noProof/>
          <w:lang w:eastAsia="ja-JP"/>
        </w:rPr>
      </w:pPr>
      <w:r>
        <w:rPr>
          <w:noProof/>
          <w:lang w:eastAsia="en-GB"/>
        </w:rPr>
        <w:lastRenderedPageBreak/>
        <w:drawing>
          <wp:inline distT="0" distB="0" distL="0" distR="0" wp14:anchorId="02A72704" wp14:editId="679C7030">
            <wp:extent cx="5943600" cy="3632835"/>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632835"/>
                    </a:xfrm>
                    <a:prstGeom prst="rect">
                      <a:avLst/>
                    </a:prstGeom>
                  </pic:spPr>
                </pic:pic>
              </a:graphicData>
            </a:graphic>
          </wp:inline>
        </w:drawing>
      </w:r>
    </w:p>
    <w:p w:rsidR="008D1715" w:rsidRPr="00092881" w:rsidRDefault="008D1715" w:rsidP="008D1715">
      <w:pPr>
        <w:keepNext/>
        <w:keepLines/>
        <w:numPr>
          <w:ilvl w:val="0"/>
          <w:numId w:val="3"/>
        </w:numPr>
        <w:rPr>
          <w:rFonts w:cs="Arial"/>
          <w:sz w:val="16"/>
          <w:szCs w:val="16"/>
          <w:lang w:val="de-DE"/>
        </w:rPr>
      </w:pPr>
      <w:r w:rsidRPr="00092881">
        <w:rPr>
          <w:sz w:val="16"/>
          <w:lang w:val="de-DE"/>
        </w:rPr>
        <w:t>Kontrollkästchen „Lokales Verbrauchsmaterial verwenden“</w:t>
      </w:r>
    </w:p>
    <w:p w:rsidR="008D1715" w:rsidRDefault="008D1715" w:rsidP="000D3D24">
      <w:pPr>
        <w:keepLines/>
        <w:rPr>
          <w:noProof/>
          <w:lang w:eastAsia="ja-JP"/>
        </w:rPr>
      </w:pPr>
    </w:p>
    <w:p w:rsidR="008D1715" w:rsidRDefault="008D1715" w:rsidP="000D3D24">
      <w:pPr>
        <w:keepLines/>
        <w:rPr>
          <w:noProof/>
          <w:lang w:val="de-DE" w:eastAsia="ja-JP"/>
        </w:rPr>
      </w:pPr>
      <w:r w:rsidRPr="008D1715">
        <w:rPr>
          <w:noProof/>
          <w:lang w:val="de-DE" w:eastAsia="ja-JP"/>
        </w:rPr>
        <w:t>Sobald ein Gerät in der oberen Hälfte ausgewählt wurde, zeigt die Verbrauchsmaterialien-Tabelle alle Verbrauchsmaterialien an, die diesem Gerät zugeordnet sind.</w:t>
      </w:r>
    </w:p>
    <w:p w:rsidR="00F80DFD" w:rsidRPr="008D1715" w:rsidRDefault="00F80DFD" w:rsidP="000D3D24">
      <w:pPr>
        <w:keepLines/>
        <w:rPr>
          <w:noProof/>
          <w:lang w:val="de-DE" w:eastAsia="ja-JP"/>
        </w:rPr>
      </w:pPr>
    </w:p>
    <w:p w:rsidR="008D1715" w:rsidRDefault="00F80DFD" w:rsidP="000D3D24">
      <w:pPr>
        <w:keepLines/>
        <w:rPr>
          <w:noProof/>
          <w:lang w:val="de-DE" w:eastAsia="ja-JP"/>
        </w:rPr>
      </w:pPr>
      <w:r>
        <w:rPr>
          <w:noProof/>
          <w:lang w:val="de-DE" w:eastAsia="ja-JP"/>
        </w:rPr>
        <w:t>Wird ein Gerät in der „Gerät vergleichen“ Tabelle ausgewählt, zeigt dieses die verfügbaren Verbrauchsmaterialien in der „Verbrauchsmaterialien vergleichen“ Tabelle.</w:t>
      </w:r>
    </w:p>
    <w:p w:rsidR="00F80DFD" w:rsidRDefault="00F80DFD" w:rsidP="000D3D24">
      <w:pPr>
        <w:keepLines/>
        <w:rPr>
          <w:noProof/>
          <w:lang w:val="de-DE" w:eastAsia="ja-JP"/>
        </w:rPr>
      </w:pPr>
    </w:p>
    <w:p w:rsidR="00F80DFD" w:rsidRPr="008D1715" w:rsidRDefault="00F80DFD" w:rsidP="000D3D24">
      <w:pPr>
        <w:keepLines/>
        <w:rPr>
          <w:noProof/>
          <w:lang w:val="de-DE" w:eastAsia="ja-JP"/>
        </w:rPr>
      </w:pPr>
      <w:r>
        <w:rPr>
          <w:noProof/>
          <w:lang w:val="de-DE" w:eastAsia="ja-JP"/>
        </w:rPr>
        <w:t>Zudem besteht die Möglichkeit, Verbrauchsmaterialien aus den beiden Tabellen auf der rechten Seite nach oben und nach unten zu kopieren und auf diese Weise die ausgewählten Verbrauchsmaterialien weiteren Geräten zuzuweisen.</w:t>
      </w:r>
    </w:p>
    <w:p w:rsidR="008D1715" w:rsidRPr="008D1715" w:rsidRDefault="008D1715" w:rsidP="000D3D24">
      <w:pPr>
        <w:keepLines/>
        <w:rPr>
          <w:noProof/>
          <w:lang w:val="de-DE" w:eastAsia="ja-JP"/>
        </w:rPr>
      </w:pPr>
    </w:p>
    <w:p w:rsidR="008D1715" w:rsidRPr="008D1715" w:rsidRDefault="008D1715" w:rsidP="000D3D24">
      <w:pPr>
        <w:keepLines/>
        <w:rPr>
          <w:noProof/>
          <w:lang w:val="de-DE" w:eastAsia="ja-JP"/>
        </w:rPr>
      </w:pPr>
    </w:p>
    <w:p w:rsidR="008D1715" w:rsidRPr="008D1715" w:rsidRDefault="008D1715" w:rsidP="000D3D24">
      <w:pPr>
        <w:keepLines/>
        <w:rPr>
          <w:noProof/>
          <w:lang w:val="de-DE" w:eastAsia="ja-JP"/>
        </w:rPr>
      </w:pPr>
    </w:p>
    <w:p w:rsidR="008D1715" w:rsidRPr="008D1715" w:rsidRDefault="008D1715" w:rsidP="000D3D24">
      <w:pPr>
        <w:keepLines/>
        <w:rPr>
          <w:noProof/>
          <w:lang w:val="de-DE" w:eastAsia="ja-JP"/>
        </w:rPr>
      </w:pPr>
    </w:p>
    <w:p w:rsidR="008D1715" w:rsidRPr="008D1715" w:rsidRDefault="008D1715" w:rsidP="000D3D24">
      <w:pPr>
        <w:keepLines/>
        <w:rPr>
          <w:noProof/>
          <w:lang w:val="de-DE" w:eastAsia="ja-JP"/>
        </w:rPr>
      </w:pPr>
    </w:p>
    <w:p w:rsidR="008D1715" w:rsidRPr="008D1715" w:rsidRDefault="008D1715" w:rsidP="000D3D24">
      <w:pPr>
        <w:keepLines/>
        <w:rPr>
          <w:noProof/>
          <w:lang w:val="de-DE" w:eastAsia="ja-JP"/>
        </w:rPr>
      </w:pPr>
    </w:p>
    <w:p w:rsidR="008D1715" w:rsidRDefault="008D1715" w:rsidP="000D3D24">
      <w:pPr>
        <w:keepLines/>
        <w:rPr>
          <w:rFonts w:cs="Arial"/>
          <w:lang w:val="de-DE"/>
        </w:rPr>
      </w:pPr>
    </w:p>
    <w:p w:rsidR="000D3D24" w:rsidRPr="00092881" w:rsidRDefault="007C63EA" w:rsidP="000D3D24">
      <w:pPr>
        <w:pStyle w:val="Heading2"/>
        <w:ind w:left="720" w:hanging="720"/>
        <w:rPr>
          <w:lang w:val="de-DE"/>
        </w:rPr>
      </w:pPr>
      <w:bookmarkStart w:id="262" w:name="_Toc394075374"/>
      <w:bookmarkStart w:id="263" w:name="_Toc3878465"/>
      <w:r w:rsidRPr="00092881">
        <w:rPr>
          <w:lang w:val="de-DE"/>
        </w:rPr>
        <w:lastRenderedPageBreak/>
        <w:t>Geräte für Verbrauchsmaterial anzeigen</w:t>
      </w:r>
      <w:bookmarkEnd w:id="262"/>
      <w:bookmarkEnd w:id="263"/>
    </w:p>
    <w:p w:rsidR="000D3D24" w:rsidRPr="00092881" w:rsidRDefault="000D3D24" w:rsidP="000D3D24">
      <w:pPr>
        <w:keepNext/>
        <w:keepLines/>
        <w:rPr>
          <w:rFonts w:cs="Arial"/>
          <w:lang w:val="de-DE"/>
        </w:rPr>
      </w:pPr>
    </w:p>
    <w:p w:rsidR="000D3D24" w:rsidRPr="00092881" w:rsidRDefault="007C63EA" w:rsidP="000D3D24">
      <w:pPr>
        <w:keepNext/>
        <w:keepLines/>
        <w:rPr>
          <w:rFonts w:cs="Arial"/>
          <w:lang w:val="de-DE"/>
        </w:rPr>
      </w:pPr>
      <w:r w:rsidRPr="00092881">
        <w:rPr>
          <w:lang w:val="de-DE"/>
        </w:rPr>
        <w:t>Falls Sie prüfen möchten, von welchen Geräten ein bestimmtes Verbrauchsmaterial verwendet wird, klicken Sie mit der rechten Maustaste auf das betreffende Material, und wählen Sie die Option „Geräte für Verbrauchsmaterial anzeigen“ aus.</w:t>
      </w:r>
    </w:p>
    <w:p w:rsidR="000D3D24" w:rsidRPr="00092881" w:rsidRDefault="00F80DFD" w:rsidP="000D3D24">
      <w:pPr>
        <w:keepNext/>
        <w:keepLines/>
        <w:rPr>
          <w:rFonts w:cs="Arial"/>
          <w:lang w:val="de-DE"/>
        </w:rPr>
      </w:pPr>
      <w:r>
        <w:rPr>
          <w:noProof/>
          <w:lang w:eastAsia="en-GB"/>
        </w:rPr>
        <w:drawing>
          <wp:inline distT="0" distB="0" distL="0" distR="0" wp14:anchorId="6C03BE62" wp14:editId="5F9C28EF">
            <wp:extent cx="3695700" cy="47434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95700" cy="4743450"/>
                    </a:xfrm>
                    <a:prstGeom prst="rect">
                      <a:avLst/>
                    </a:prstGeom>
                  </pic:spPr>
                </pic:pic>
              </a:graphicData>
            </a:graphic>
          </wp:inline>
        </w:drawing>
      </w:r>
    </w:p>
    <w:p w:rsidR="000D3D24" w:rsidRPr="00092881" w:rsidRDefault="007C63EA" w:rsidP="008D1715">
      <w:pPr>
        <w:keepNext/>
        <w:keepLines/>
        <w:numPr>
          <w:ilvl w:val="0"/>
          <w:numId w:val="3"/>
        </w:numPr>
        <w:rPr>
          <w:rFonts w:cs="Arial"/>
          <w:sz w:val="16"/>
          <w:szCs w:val="16"/>
          <w:lang w:val="de-DE"/>
        </w:rPr>
      </w:pPr>
      <w:r w:rsidRPr="00092881">
        <w:rPr>
          <w:sz w:val="16"/>
          <w:lang w:val="de-DE"/>
        </w:rPr>
        <w:t>Geräte, auf denen ein bestimmtes Verbrauchsmaterial verwendet wird</w:t>
      </w:r>
    </w:p>
    <w:p w:rsidR="000D3D24" w:rsidRPr="00092881" w:rsidRDefault="000D3D24" w:rsidP="000D3D24">
      <w:pPr>
        <w:keepLines/>
        <w:spacing w:after="200" w:line="276" w:lineRule="auto"/>
        <w:rPr>
          <w:rFonts w:cs="Arial"/>
          <w:lang w:val="de-DE"/>
        </w:rPr>
      </w:pPr>
    </w:p>
    <w:p w:rsidR="000D3D24" w:rsidRPr="00092881" w:rsidRDefault="007C63EA" w:rsidP="000D3D24">
      <w:pPr>
        <w:pStyle w:val="Heading2"/>
        <w:ind w:left="720" w:hanging="720"/>
        <w:rPr>
          <w:lang w:val="de-DE"/>
        </w:rPr>
      </w:pPr>
      <w:bookmarkStart w:id="264" w:name="_Toc358214227"/>
      <w:bookmarkStart w:id="265" w:name="_Toc358214356"/>
      <w:bookmarkStart w:id="266" w:name="_Toc358214228"/>
      <w:bookmarkStart w:id="267" w:name="_Toc358214357"/>
      <w:bookmarkStart w:id="268" w:name="_Toc304309956"/>
      <w:bookmarkStart w:id="269" w:name="_Toc394075375"/>
      <w:bookmarkStart w:id="270" w:name="_Toc3878466"/>
      <w:bookmarkEnd w:id="264"/>
      <w:bookmarkEnd w:id="265"/>
      <w:bookmarkEnd w:id="266"/>
      <w:bookmarkEnd w:id="267"/>
      <w:r w:rsidRPr="00092881">
        <w:rPr>
          <w:lang w:val="de-DE"/>
        </w:rPr>
        <w:t>Verträge einrichten</w:t>
      </w:r>
      <w:bookmarkEnd w:id="268"/>
      <w:bookmarkEnd w:id="269"/>
      <w:bookmarkEnd w:id="270"/>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lang w:val="de-DE"/>
        </w:rPr>
        <w:t>Parallel zum Versenden der Hardware- und Verbrauchsmaterialliste an den Kunden können möglicherweise auch Vertragsinformationen zu den Druckern und Multifunktionsgeräten angefordert werden. Falls der Kunde die Bereitstellung von Vertragsinformationen verweigert, können in diesem Schritt stattdessen Benchmark-Kostendaten verwendet werden.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Einem Gerät können in der Regel vier Vertragstypen zugeordnet sein:</w:t>
      </w:r>
    </w:p>
    <w:p w:rsidR="0000193A" w:rsidRPr="00092881" w:rsidRDefault="007C63EA" w:rsidP="000D3D24">
      <w:pPr>
        <w:keepLines/>
        <w:numPr>
          <w:ilvl w:val="0"/>
          <w:numId w:val="1"/>
        </w:numPr>
        <w:rPr>
          <w:rFonts w:cs="Arial"/>
          <w:lang w:val="de-DE"/>
        </w:rPr>
      </w:pPr>
      <w:r w:rsidRPr="00092881">
        <w:rPr>
          <w:noProof/>
          <w:lang w:eastAsia="en-GB"/>
        </w:rPr>
        <w:lastRenderedPageBreak/>
        <w:drawing>
          <wp:inline distT="0" distB="0" distL="0" distR="0" wp14:anchorId="6A1EB5FA" wp14:editId="37381CF9">
            <wp:extent cx="257175" cy="304800"/>
            <wp:effectExtent l="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092881">
        <w:rPr>
          <w:lang w:val="de-DE"/>
        </w:rPr>
        <w:t xml:space="preserve"> Ein Mietvertrag für einzelne Geräte oder für mehrere Geräte</w:t>
      </w:r>
    </w:p>
    <w:p w:rsidR="0000193A" w:rsidRPr="00092881" w:rsidRDefault="007C63EA" w:rsidP="000D3D24">
      <w:pPr>
        <w:keepLines/>
        <w:numPr>
          <w:ilvl w:val="0"/>
          <w:numId w:val="1"/>
        </w:numPr>
        <w:rPr>
          <w:rFonts w:cs="Arial"/>
          <w:lang w:val="de-DE"/>
        </w:rPr>
      </w:pPr>
      <w:r w:rsidRPr="00092881">
        <w:rPr>
          <w:noProof/>
          <w:lang w:eastAsia="en-GB"/>
        </w:rPr>
        <w:drawing>
          <wp:inline distT="0" distB="0" distL="0" distR="0" wp14:anchorId="7EBC5E89" wp14:editId="1B83A50F">
            <wp:extent cx="266700" cy="30480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092881">
        <w:rPr>
          <w:lang w:val="de-DE"/>
        </w:rPr>
        <w:t xml:space="preserve"> Ein „</w:t>
      </w:r>
      <w:proofErr w:type="spellStart"/>
      <w:r w:rsidRPr="00092881">
        <w:rPr>
          <w:lang w:val="de-DE"/>
        </w:rPr>
        <w:t>Cost</w:t>
      </w:r>
      <w:proofErr w:type="spellEnd"/>
      <w:r w:rsidRPr="00092881">
        <w:rPr>
          <w:lang w:val="de-DE"/>
        </w:rPr>
        <w:t>-per-Click“-Vertrag, bei dem für jede Seite oder für jeden Druck- bzw. Kopiervorgang eine Gebühr berechnet wird</w:t>
      </w:r>
    </w:p>
    <w:p w:rsidR="000D3D24" w:rsidRPr="00092881" w:rsidRDefault="007C63EA" w:rsidP="000D3D24">
      <w:pPr>
        <w:keepLines/>
        <w:numPr>
          <w:ilvl w:val="0"/>
          <w:numId w:val="1"/>
        </w:numPr>
        <w:rPr>
          <w:rFonts w:cs="Arial"/>
          <w:lang w:val="de-DE"/>
        </w:rPr>
      </w:pPr>
      <w:r w:rsidRPr="00092881">
        <w:rPr>
          <w:noProof/>
          <w:lang w:eastAsia="en-GB"/>
        </w:rPr>
        <w:drawing>
          <wp:inline distT="0" distB="0" distL="0" distR="0" wp14:anchorId="245FEA85" wp14:editId="0EB4C164">
            <wp:extent cx="285750" cy="304800"/>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092881">
        <w:rPr>
          <w:lang w:val="de-DE"/>
        </w:rPr>
        <w:t xml:space="preserve"> Ein „</w:t>
      </w:r>
      <w:proofErr w:type="spellStart"/>
      <w:r w:rsidRPr="00092881">
        <w:rPr>
          <w:lang w:val="de-DE"/>
        </w:rPr>
        <w:t>Cost</w:t>
      </w:r>
      <w:proofErr w:type="spellEnd"/>
      <w:r w:rsidRPr="00092881">
        <w:rPr>
          <w:lang w:val="de-DE"/>
        </w:rPr>
        <w:t>-per-Click“-Vertrag für Dreifarbgeräte, bei dem für jede Seite oder für jeden Druck- bzw. Kopiervorgang der Farbstufe entsprechend eine Gebühr berechnet wird</w:t>
      </w:r>
    </w:p>
    <w:p w:rsidR="0000193A" w:rsidRPr="00092881" w:rsidRDefault="007C63EA" w:rsidP="000D3D24">
      <w:pPr>
        <w:keepLines/>
        <w:numPr>
          <w:ilvl w:val="0"/>
          <w:numId w:val="1"/>
        </w:numPr>
        <w:rPr>
          <w:rFonts w:cs="Arial"/>
          <w:lang w:val="de-DE"/>
        </w:rPr>
      </w:pPr>
      <w:r w:rsidRPr="00092881">
        <w:rPr>
          <w:noProof/>
          <w:lang w:eastAsia="en-GB"/>
        </w:rPr>
        <w:drawing>
          <wp:inline distT="0" distB="0" distL="0" distR="0" wp14:anchorId="476BE156" wp14:editId="10B06913">
            <wp:extent cx="238125" cy="304800"/>
            <wp:effectExtent l="0" t="0" r="9525"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304800"/>
                    </a:xfrm>
                    <a:prstGeom prst="rect">
                      <a:avLst/>
                    </a:prstGeom>
                    <a:noFill/>
                    <a:ln>
                      <a:noFill/>
                    </a:ln>
                  </pic:spPr>
                </pic:pic>
              </a:graphicData>
            </a:graphic>
          </wp:inline>
        </w:drawing>
      </w:r>
      <w:r w:rsidRPr="00092881">
        <w:rPr>
          <w:lang w:val="de-DE"/>
        </w:rPr>
        <w:t xml:space="preserve"> Ein anderer Supportvertrag, der alle sonstigen Kostenarten abdeckt, z. B. die jährlichen Kosten für die Druckerwartung (Wartungsvertrag) oder indirekte Kosten wie Helpdesk-Anfragen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 xml:space="preserve">Da einem Gerät oder einer Gerätemarke mehrere oder alle der genannten Vertragstypen zugewiesen werden können, werden Verträge innerhalb von Gruppen erstellt (siehe </w:t>
      </w:r>
      <w:r w:rsidRPr="00092881">
        <w:rPr>
          <w:lang w:val="de-DE"/>
        </w:rPr>
        <w:fldChar w:fldCharType="begin"/>
      </w:r>
      <w:r w:rsidRPr="00092881">
        <w:rPr>
          <w:lang w:val="de-DE"/>
        </w:rPr>
        <w:instrText xml:space="preserve"> REF _Ref289076714 \r \h  \* MERGEFORMAT </w:instrText>
      </w:r>
      <w:r w:rsidRPr="00092881">
        <w:rPr>
          <w:lang w:val="de-DE"/>
        </w:rPr>
      </w:r>
      <w:r w:rsidRPr="00092881">
        <w:rPr>
          <w:lang w:val="de-DE"/>
        </w:rPr>
        <w:fldChar w:fldCharType="separate"/>
      </w:r>
      <w:r w:rsidR="00B31B32">
        <w:rPr>
          <w:lang w:val="de-DE"/>
        </w:rPr>
        <w:t>Abb. 28</w:t>
      </w:r>
      <w:r w:rsidRPr="00092881">
        <w:rPr>
          <w:lang w:val="de-DE"/>
        </w:rPr>
        <w:fldChar w:fldCharType="end"/>
      </w:r>
      <w:r w:rsidRPr="00092881">
        <w:rPr>
          <w:lang w:val="de-DE"/>
        </w:rPr>
        <w:t>).</w:t>
      </w:r>
    </w:p>
    <w:p w:rsidR="00DA41CF" w:rsidRPr="00092881" w:rsidRDefault="00CD5F82" w:rsidP="000D3D24">
      <w:pPr>
        <w:keepLines/>
        <w:rPr>
          <w:rFonts w:cs="Arial"/>
          <w:lang w:val="de-DE"/>
        </w:rPr>
      </w:pPr>
      <w:r>
        <w:rPr>
          <w:noProof/>
          <w:lang w:eastAsia="en-GB"/>
        </w:rPr>
        <w:drawing>
          <wp:inline distT="0" distB="0" distL="0" distR="0" wp14:anchorId="2943ED1C" wp14:editId="7FF6C42B">
            <wp:extent cx="5943600" cy="410019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4100195"/>
                    </a:xfrm>
                    <a:prstGeom prst="rect">
                      <a:avLst/>
                    </a:prstGeom>
                  </pic:spPr>
                </pic:pic>
              </a:graphicData>
            </a:graphic>
          </wp:inline>
        </w:drawing>
      </w:r>
    </w:p>
    <w:p w:rsidR="0000193A" w:rsidRPr="00092881" w:rsidRDefault="007C63EA" w:rsidP="008D1715">
      <w:pPr>
        <w:keepLines/>
        <w:numPr>
          <w:ilvl w:val="0"/>
          <w:numId w:val="3"/>
        </w:numPr>
        <w:rPr>
          <w:rFonts w:cs="Arial"/>
          <w:sz w:val="16"/>
          <w:szCs w:val="16"/>
          <w:lang w:val="de-DE"/>
        </w:rPr>
      </w:pPr>
      <w:bookmarkStart w:id="271" w:name="_Ref289076714"/>
      <w:r w:rsidRPr="00092881">
        <w:rPr>
          <w:sz w:val="16"/>
          <w:lang w:val="de-DE"/>
        </w:rPr>
        <w:t>Vertragsgruppen einrichten</w:t>
      </w:r>
      <w:bookmarkEnd w:id="271"/>
    </w:p>
    <w:p w:rsidR="000D3D24" w:rsidRPr="00092881" w:rsidRDefault="000D3D24" w:rsidP="000D3D24">
      <w:pPr>
        <w:keepLines/>
        <w:rPr>
          <w:rFonts w:cs="Arial"/>
          <w:lang w:val="de-DE"/>
        </w:rPr>
      </w:pPr>
    </w:p>
    <w:p w:rsidR="000D3D24" w:rsidRPr="00092881" w:rsidRDefault="007C63EA" w:rsidP="000D3D24">
      <w:pPr>
        <w:keepLines/>
        <w:spacing w:after="200" w:line="276" w:lineRule="auto"/>
        <w:rPr>
          <w:lang w:val="de-DE"/>
        </w:rPr>
      </w:pPr>
      <w:r w:rsidRPr="00092881">
        <w:rPr>
          <w:lang w:val="de-DE"/>
        </w:rPr>
        <w:lastRenderedPageBreak/>
        <w:t>Richten Sie Vertragsgruppen pro Marke oder eventuell auch pro Markenkategorie ein, z. B. „HP-SW-Drucker“ oder „Lexmark-Farbdrucker“. Klicken Sie zum Erstellen einer Vertragsgruppe auf die Symbolschaltfläche „Neue Vertragsgruppe erstellen“ (die in der Abbildung oben neben dem grünen Papierkorb angezeigt wird). Wenn alle Verträge zum gleichen Zeitpunkt ablaufen, können Sie dies hier angeben. Andernfalls können Sie die Datumsangaben für die einzelnen Verträge auf der Registerkarte „Verträge“ hinzufügen.</w:t>
      </w:r>
      <w:bookmarkStart w:id="272" w:name="_Toc358214230"/>
      <w:bookmarkStart w:id="273" w:name="_Toc358214359"/>
      <w:bookmarkStart w:id="274" w:name="_Toc359943223"/>
      <w:bookmarkStart w:id="275" w:name="_Toc315877246"/>
      <w:bookmarkStart w:id="276" w:name="_Toc315877399"/>
      <w:bookmarkStart w:id="277" w:name="_Toc316632999"/>
      <w:bookmarkStart w:id="278" w:name="_Toc316633042"/>
      <w:bookmarkStart w:id="279" w:name="_Toc316633176"/>
      <w:bookmarkStart w:id="280" w:name="_Toc316633561"/>
      <w:bookmarkStart w:id="281" w:name="_Toc318712747"/>
      <w:bookmarkStart w:id="282" w:name="_Toc318714404"/>
      <w:bookmarkStart w:id="283" w:name="_Toc318714441"/>
      <w:bookmarkStart w:id="284" w:name="_Toc318714478"/>
      <w:bookmarkStart w:id="285" w:name="_Toc318714515"/>
      <w:bookmarkStart w:id="286" w:name="_Toc318714768"/>
      <w:bookmarkStart w:id="287" w:name="_Toc318714802"/>
      <w:bookmarkStart w:id="288" w:name="_Toc318714838"/>
      <w:bookmarkStart w:id="289" w:name="_Toc318714963"/>
      <w:bookmarkStart w:id="290" w:name="_Toc325375992"/>
      <w:bookmarkStart w:id="291" w:name="_Toc325376512"/>
      <w:bookmarkStart w:id="292" w:name="_Toc325376550"/>
      <w:bookmarkStart w:id="293" w:name="_Toc325380009"/>
      <w:bookmarkStart w:id="294" w:name="_Toc325380152"/>
      <w:bookmarkStart w:id="295" w:name="_Toc325380813"/>
      <w:bookmarkStart w:id="296" w:name="_Toc325380853"/>
      <w:bookmarkStart w:id="297" w:name="_Toc325883873"/>
      <w:bookmarkStart w:id="298" w:name="_Toc325885221"/>
      <w:bookmarkStart w:id="299" w:name="_Toc325968929"/>
      <w:bookmarkStart w:id="300" w:name="_Toc358210386"/>
      <w:bookmarkStart w:id="301" w:name="_Toc358212405"/>
      <w:bookmarkStart w:id="302" w:name="_Toc358214231"/>
      <w:bookmarkStart w:id="303" w:name="_Toc358214360"/>
      <w:bookmarkStart w:id="304" w:name="_Toc359943224"/>
      <w:bookmarkStart w:id="305" w:name="_Toc325380814"/>
      <w:bookmarkStart w:id="306" w:name="_Toc325380854"/>
      <w:bookmarkStart w:id="307" w:name="_Toc325883874"/>
      <w:bookmarkStart w:id="308" w:name="_Toc325885222"/>
      <w:bookmarkStart w:id="309" w:name="_Toc325968930"/>
      <w:bookmarkStart w:id="310" w:name="_Toc358210387"/>
      <w:bookmarkStart w:id="311" w:name="_Toc358212406"/>
      <w:bookmarkStart w:id="312" w:name="_Toc358214232"/>
      <w:bookmarkStart w:id="313" w:name="_Toc358214361"/>
      <w:bookmarkStart w:id="314" w:name="_Toc359943225"/>
      <w:bookmarkStart w:id="315" w:name="_Toc325380815"/>
      <w:bookmarkStart w:id="316" w:name="_Toc325380855"/>
      <w:bookmarkStart w:id="317" w:name="_Toc325883875"/>
      <w:bookmarkStart w:id="318" w:name="_Toc325885223"/>
      <w:bookmarkStart w:id="319" w:name="_Toc315877247"/>
      <w:bookmarkStart w:id="320" w:name="_Toc315877400"/>
      <w:bookmarkStart w:id="321" w:name="_Toc316633000"/>
      <w:bookmarkStart w:id="322" w:name="_Toc316633043"/>
      <w:bookmarkStart w:id="323" w:name="_Toc316633177"/>
      <w:bookmarkStart w:id="324" w:name="_Toc316633562"/>
      <w:bookmarkStart w:id="325" w:name="_Toc318712748"/>
      <w:bookmarkStart w:id="326" w:name="_Toc318714405"/>
      <w:bookmarkStart w:id="327" w:name="_Toc318714442"/>
      <w:bookmarkStart w:id="328" w:name="_Toc318714479"/>
      <w:bookmarkStart w:id="329" w:name="_Toc318714516"/>
      <w:bookmarkStart w:id="330" w:name="_Toc318714769"/>
      <w:bookmarkStart w:id="331" w:name="_Toc318714803"/>
      <w:bookmarkStart w:id="332" w:name="_Toc318714839"/>
      <w:bookmarkStart w:id="333" w:name="_Toc318714964"/>
      <w:bookmarkStart w:id="334" w:name="_Toc325968931"/>
      <w:bookmarkStart w:id="335" w:name="_Toc358210388"/>
      <w:bookmarkStart w:id="336" w:name="_Toc358212407"/>
      <w:bookmarkStart w:id="337" w:name="_Toc358214233"/>
      <w:bookmarkStart w:id="338" w:name="_Toc358214362"/>
      <w:bookmarkStart w:id="339" w:name="_Toc359943226"/>
      <w:bookmarkStart w:id="340" w:name="_Toc325380816"/>
      <w:bookmarkStart w:id="341" w:name="_Toc325380856"/>
      <w:bookmarkStart w:id="342" w:name="_Toc325883876"/>
      <w:bookmarkStart w:id="343" w:name="_Toc325885224"/>
      <w:bookmarkStart w:id="344" w:name="_Toc315877248"/>
      <w:bookmarkStart w:id="345" w:name="_Toc315877401"/>
      <w:bookmarkStart w:id="346" w:name="_Toc316633001"/>
      <w:bookmarkStart w:id="347" w:name="_Toc316633044"/>
      <w:bookmarkStart w:id="348" w:name="_Toc316633178"/>
      <w:bookmarkStart w:id="349" w:name="_Toc316633563"/>
      <w:bookmarkStart w:id="350" w:name="_Toc318712749"/>
      <w:bookmarkStart w:id="351" w:name="_Toc318714406"/>
      <w:bookmarkStart w:id="352" w:name="_Toc318714443"/>
      <w:bookmarkStart w:id="353" w:name="_Toc318714480"/>
      <w:bookmarkStart w:id="354" w:name="_Toc318714517"/>
      <w:bookmarkStart w:id="355" w:name="_Toc318714770"/>
      <w:bookmarkStart w:id="356" w:name="_Toc318714804"/>
      <w:bookmarkStart w:id="357" w:name="_Toc318714840"/>
      <w:bookmarkStart w:id="358" w:name="_Toc318714965"/>
      <w:bookmarkStart w:id="359" w:name="_Toc325968932"/>
      <w:bookmarkStart w:id="360" w:name="_Toc358210389"/>
      <w:bookmarkStart w:id="361" w:name="_Toc358212408"/>
      <w:bookmarkStart w:id="362" w:name="_Toc358214234"/>
      <w:bookmarkStart w:id="363" w:name="_Toc358214363"/>
      <w:bookmarkStart w:id="364" w:name="_Toc359943227"/>
      <w:bookmarkStart w:id="365" w:name="_Toc325380817"/>
      <w:bookmarkStart w:id="366" w:name="_Toc325380857"/>
      <w:bookmarkStart w:id="367" w:name="_Toc325883877"/>
      <w:bookmarkStart w:id="368" w:name="_Toc325885225"/>
      <w:bookmarkStart w:id="369" w:name="_Toc315877249"/>
      <w:bookmarkStart w:id="370" w:name="_Toc315877402"/>
      <w:bookmarkStart w:id="371" w:name="_Toc316633002"/>
      <w:bookmarkStart w:id="372" w:name="_Toc316633045"/>
      <w:bookmarkStart w:id="373" w:name="_Toc316633179"/>
      <w:bookmarkStart w:id="374" w:name="_Toc316633564"/>
      <w:bookmarkStart w:id="375" w:name="_Toc318712750"/>
      <w:bookmarkStart w:id="376" w:name="_Toc318714407"/>
      <w:bookmarkStart w:id="377" w:name="_Toc318714444"/>
      <w:bookmarkStart w:id="378" w:name="_Toc318714481"/>
      <w:bookmarkStart w:id="379" w:name="_Toc318714518"/>
      <w:bookmarkStart w:id="380" w:name="_Toc318714771"/>
      <w:bookmarkStart w:id="381" w:name="_Toc318714805"/>
      <w:bookmarkStart w:id="382" w:name="_Toc318714841"/>
      <w:bookmarkStart w:id="383" w:name="_Toc318714966"/>
      <w:bookmarkStart w:id="384" w:name="_Toc325968933"/>
      <w:bookmarkStart w:id="385" w:name="_Toc358210390"/>
      <w:bookmarkStart w:id="386" w:name="_Toc358212409"/>
      <w:bookmarkStart w:id="387" w:name="_Toc358214235"/>
      <w:bookmarkStart w:id="388" w:name="_Toc358214364"/>
      <w:bookmarkStart w:id="389" w:name="_Toc359943228"/>
      <w:bookmarkStart w:id="390" w:name="_Toc325380818"/>
      <w:bookmarkStart w:id="391" w:name="_Toc325380858"/>
      <w:bookmarkStart w:id="392" w:name="_Toc325883878"/>
      <w:bookmarkStart w:id="393" w:name="_Toc325885226"/>
      <w:bookmarkStart w:id="394" w:name="_Toc315877250"/>
      <w:bookmarkStart w:id="395" w:name="_Toc315877403"/>
      <w:bookmarkStart w:id="396" w:name="_Toc316633003"/>
      <w:bookmarkStart w:id="397" w:name="_Toc316633046"/>
      <w:bookmarkStart w:id="398" w:name="_Toc316633180"/>
      <w:bookmarkStart w:id="399" w:name="_Toc316633565"/>
      <w:bookmarkStart w:id="400" w:name="_Toc318712751"/>
      <w:bookmarkStart w:id="401" w:name="_Toc318714408"/>
      <w:bookmarkStart w:id="402" w:name="_Toc318714445"/>
      <w:bookmarkStart w:id="403" w:name="_Toc318714482"/>
      <w:bookmarkStart w:id="404" w:name="_Toc318714519"/>
      <w:bookmarkStart w:id="405" w:name="_Toc318714772"/>
      <w:bookmarkStart w:id="406" w:name="_Toc318714806"/>
      <w:bookmarkStart w:id="407" w:name="_Toc318714842"/>
      <w:bookmarkStart w:id="408" w:name="_Toc318714967"/>
      <w:bookmarkStart w:id="409" w:name="_Toc325968934"/>
      <w:bookmarkStart w:id="410" w:name="_Toc358210391"/>
      <w:bookmarkStart w:id="411" w:name="_Toc358212410"/>
      <w:bookmarkStart w:id="412" w:name="_Toc358214236"/>
      <w:bookmarkStart w:id="413" w:name="_Toc358214365"/>
      <w:bookmarkStart w:id="414" w:name="_Toc359943229"/>
      <w:bookmarkStart w:id="415" w:name="_Toc325380819"/>
      <w:bookmarkStart w:id="416" w:name="_Toc325380859"/>
      <w:bookmarkStart w:id="417" w:name="_Toc325883879"/>
      <w:bookmarkStart w:id="418" w:name="_Toc325885227"/>
      <w:bookmarkStart w:id="419" w:name="_Toc315877251"/>
      <w:bookmarkStart w:id="420" w:name="_Toc315877404"/>
      <w:bookmarkStart w:id="421" w:name="_Toc316633004"/>
      <w:bookmarkStart w:id="422" w:name="_Toc316633047"/>
      <w:bookmarkStart w:id="423" w:name="_Toc316633181"/>
      <w:bookmarkStart w:id="424" w:name="_Toc316633566"/>
      <w:bookmarkStart w:id="425" w:name="_Toc318712752"/>
      <w:bookmarkStart w:id="426" w:name="_Toc318714409"/>
      <w:bookmarkStart w:id="427" w:name="_Toc318714446"/>
      <w:bookmarkStart w:id="428" w:name="_Toc318714483"/>
      <w:bookmarkStart w:id="429" w:name="_Toc318714520"/>
      <w:bookmarkStart w:id="430" w:name="_Toc318714773"/>
      <w:bookmarkStart w:id="431" w:name="_Toc318714807"/>
      <w:bookmarkStart w:id="432" w:name="_Toc318714843"/>
      <w:bookmarkStart w:id="433" w:name="_Toc318714968"/>
      <w:bookmarkStart w:id="434" w:name="_Toc325968935"/>
      <w:bookmarkStart w:id="435" w:name="_Toc358210392"/>
      <w:bookmarkStart w:id="436" w:name="_Toc358212411"/>
      <w:bookmarkStart w:id="437" w:name="_Toc358214237"/>
      <w:bookmarkStart w:id="438" w:name="_Toc358214366"/>
      <w:bookmarkStart w:id="439" w:name="_Toc359943230"/>
      <w:bookmarkStart w:id="440" w:name="_Toc325380820"/>
      <w:bookmarkStart w:id="441" w:name="_Toc325380860"/>
      <w:bookmarkStart w:id="442" w:name="_Toc325883880"/>
      <w:bookmarkStart w:id="443" w:name="_Toc325885228"/>
      <w:bookmarkStart w:id="444" w:name="_Toc315877252"/>
      <w:bookmarkStart w:id="445" w:name="_Toc315877405"/>
      <w:bookmarkStart w:id="446" w:name="_Toc316633005"/>
      <w:bookmarkStart w:id="447" w:name="_Toc316633048"/>
      <w:bookmarkStart w:id="448" w:name="_Toc316633182"/>
      <w:bookmarkStart w:id="449" w:name="_Toc316633567"/>
      <w:bookmarkStart w:id="450" w:name="_Toc318712753"/>
      <w:bookmarkStart w:id="451" w:name="_Toc318714410"/>
      <w:bookmarkStart w:id="452" w:name="_Toc318714447"/>
      <w:bookmarkStart w:id="453" w:name="_Toc318714484"/>
      <w:bookmarkStart w:id="454" w:name="_Toc318714521"/>
      <w:bookmarkStart w:id="455" w:name="_Toc318714774"/>
      <w:bookmarkStart w:id="456" w:name="_Toc318714808"/>
      <w:bookmarkStart w:id="457" w:name="_Toc318714844"/>
      <w:bookmarkStart w:id="458" w:name="_Toc318714969"/>
      <w:bookmarkStart w:id="459" w:name="_Toc325968936"/>
      <w:bookmarkStart w:id="460" w:name="_Toc358210393"/>
      <w:bookmarkStart w:id="461" w:name="_Toc358212412"/>
      <w:bookmarkStart w:id="462" w:name="_Toc358214238"/>
      <w:bookmarkStart w:id="463" w:name="_Toc358214367"/>
      <w:bookmarkStart w:id="464" w:name="_Toc359943231"/>
      <w:bookmarkStart w:id="465" w:name="_Toc325380821"/>
      <w:bookmarkStart w:id="466" w:name="_Toc325380861"/>
      <w:bookmarkStart w:id="467" w:name="_Toc325883881"/>
      <w:bookmarkStart w:id="468" w:name="_Toc325885229"/>
      <w:bookmarkStart w:id="469" w:name="_Toc315877253"/>
      <w:bookmarkStart w:id="470" w:name="_Toc315877406"/>
      <w:bookmarkStart w:id="471" w:name="_Toc316633006"/>
      <w:bookmarkStart w:id="472" w:name="_Toc316633049"/>
      <w:bookmarkStart w:id="473" w:name="_Toc316633183"/>
      <w:bookmarkStart w:id="474" w:name="_Toc316633568"/>
      <w:bookmarkStart w:id="475" w:name="_Toc318712754"/>
      <w:bookmarkStart w:id="476" w:name="_Toc318714411"/>
      <w:bookmarkStart w:id="477" w:name="_Toc318714448"/>
      <w:bookmarkStart w:id="478" w:name="_Toc318714485"/>
      <w:bookmarkStart w:id="479" w:name="_Toc318714522"/>
      <w:bookmarkStart w:id="480" w:name="_Toc318714775"/>
      <w:bookmarkStart w:id="481" w:name="_Toc318714809"/>
      <w:bookmarkStart w:id="482" w:name="_Toc318714845"/>
      <w:bookmarkStart w:id="483" w:name="_Toc318714970"/>
      <w:bookmarkStart w:id="484" w:name="_Toc325968937"/>
      <w:bookmarkStart w:id="485" w:name="_Toc358210394"/>
      <w:bookmarkStart w:id="486" w:name="_Toc358212413"/>
      <w:bookmarkStart w:id="487" w:name="_Toc358214239"/>
      <w:bookmarkStart w:id="488" w:name="_Toc358214368"/>
      <w:bookmarkStart w:id="489" w:name="_Toc359943232"/>
      <w:bookmarkStart w:id="490" w:name="_Toc304309957"/>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CA3C3E" w:rsidRPr="00CA3C3E" w:rsidRDefault="00CA3C3E" w:rsidP="00CA3C3E">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491" w:name="_Toc359944134"/>
      <w:bookmarkStart w:id="492" w:name="_Toc359944259"/>
      <w:bookmarkStart w:id="493" w:name="_Toc359945656"/>
      <w:bookmarkStart w:id="494" w:name="_Toc360005421"/>
      <w:bookmarkStart w:id="495" w:name="_Toc360006174"/>
      <w:bookmarkStart w:id="496" w:name="_Toc360006300"/>
      <w:bookmarkStart w:id="497" w:name="_Toc365024179"/>
      <w:bookmarkStart w:id="498" w:name="_Toc390094288"/>
      <w:bookmarkStart w:id="499" w:name="_Toc390097291"/>
      <w:bookmarkStart w:id="500" w:name="_Toc390097382"/>
      <w:bookmarkStart w:id="501" w:name="_Toc391394034"/>
      <w:bookmarkStart w:id="502" w:name="_Toc392665093"/>
      <w:bookmarkStart w:id="503" w:name="_Toc3818874"/>
      <w:bookmarkStart w:id="504" w:name="_Toc3818943"/>
      <w:bookmarkStart w:id="505" w:name="_Toc3819011"/>
      <w:bookmarkStart w:id="506" w:name="_Toc394075376"/>
      <w:bookmarkStart w:id="507" w:name="_Toc3878467"/>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7"/>
    </w:p>
    <w:p w:rsidR="00CA3C3E" w:rsidRPr="00CA3C3E" w:rsidRDefault="00CA3C3E" w:rsidP="00CA3C3E">
      <w:pPr>
        <w:pStyle w:val="ListParagraph"/>
        <w:keepNext/>
        <w:keepLines/>
        <w:numPr>
          <w:ilvl w:val="1"/>
          <w:numId w:val="4"/>
        </w:numPr>
        <w:spacing w:before="80" w:after="0" w:line="240" w:lineRule="auto"/>
        <w:contextualSpacing w:val="0"/>
        <w:outlineLvl w:val="2"/>
        <w:rPr>
          <w:rFonts w:asciiTheme="majorHAnsi" w:eastAsiaTheme="majorEastAsia" w:hAnsiTheme="majorHAnsi" w:cstheme="majorBidi"/>
          <w:vanish/>
          <w:color w:val="404040" w:themeColor="text1" w:themeTint="BF"/>
          <w:sz w:val="26"/>
          <w:szCs w:val="26"/>
          <w:lang w:val="de-DE"/>
        </w:rPr>
      </w:pPr>
      <w:bookmarkStart w:id="508" w:name="_Toc3819012"/>
      <w:bookmarkStart w:id="509" w:name="_Toc3878468"/>
      <w:bookmarkEnd w:id="508"/>
      <w:bookmarkEnd w:id="509"/>
    </w:p>
    <w:p w:rsidR="0000193A" w:rsidRPr="00092881" w:rsidRDefault="007C63EA" w:rsidP="00CA3C3E">
      <w:pPr>
        <w:pStyle w:val="Heading3"/>
        <w:numPr>
          <w:ilvl w:val="2"/>
          <w:numId w:val="4"/>
        </w:numPr>
        <w:rPr>
          <w:lang w:val="de-DE"/>
        </w:rPr>
      </w:pPr>
      <w:bookmarkStart w:id="510" w:name="_Toc3878469"/>
      <w:r w:rsidRPr="00092881">
        <w:rPr>
          <w:lang w:val="de-DE"/>
        </w:rPr>
        <w:t>Mietvertrag einrichten</w:t>
      </w:r>
      <w:bookmarkEnd w:id="490"/>
      <w:bookmarkEnd w:id="506"/>
      <w:bookmarkEnd w:id="510"/>
    </w:p>
    <w:p w:rsidR="0000193A" w:rsidRPr="00092881" w:rsidRDefault="0000193A" w:rsidP="000D3D24">
      <w:pPr>
        <w:keepNext/>
        <w:keepLines/>
        <w:rPr>
          <w:rFonts w:cs="Arial"/>
          <w:lang w:val="de-DE"/>
        </w:rPr>
      </w:pPr>
    </w:p>
    <w:p w:rsidR="0000193A" w:rsidRPr="00092881" w:rsidRDefault="007C63EA" w:rsidP="000D3D24">
      <w:pPr>
        <w:keepNext/>
        <w:keepLines/>
        <w:rPr>
          <w:rFonts w:cs="Arial"/>
          <w:lang w:val="de-DE"/>
        </w:rPr>
      </w:pPr>
      <w:r w:rsidRPr="00092881">
        <w:rPr>
          <w:lang w:val="de-DE"/>
        </w:rPr>
        <w:t xml:space="preserve">Wechseln Sie von der Registerkarte „Vertragsgruppe“ zur Registerkarte „Verträge“, auf der eine neue Ansicht angezeigt wird (siehe </w:t>
      </w:r>
      <w:r w:rsidRPr="00092881">
        <w:rPr>
          <w:lang w:val="de-DE"/>
        </w:rPr>
        <w:fldChar w:fldCharType="begin"/>
      </w:r>
      <w:r w:rsidRPr="00092881">
        <w:rPr>
          <w:lang w:val="de-DE"/>
        </w:rPr>
        <w:instrText xml:space="preserve"> REF _Ref316632528 \r \h  \* MERGEFORMAT </w:instrText>
      </w:r>
      <w:r w:rsidRPr="00092881">
        <w:rPr>
          <w:lang w:val="de-DE"/>
        </w:rPr>
      </w:r>
      <w:r w:rsidRPr="00092881">
        <w:rPr>
          <w:lang w:val="de-DE"/>
        </w:rPr>
        <w:fldChar w:fldCharType="separate"/>
      </w:r>
      <w:r w:rsidR="00B31B32">
        <w:rPr>
          <w:lang w:val="de-DE"/>
        </w:rPr>
        <w:t>Abb. 29</w:t>
      </w:r>
      <w:r w:rsidRPr="00092881">
        <w:rPr>
          <w:lang w:val="de-DE"/>
        </w:rPr>
        <w:fldChar w:fldCharType="end"/>
      </w:r>
      <w:r w:rsidRPr="00092881">
        <w:rPr>
          <w:lang w:val="de-DE"/>
        </w:rPr>
        <w:t>). Für Mietverträge müssen Sie einige wichtige Bereiche ausfüllen:</w:t>
      </w:r>
    </w:p>
    <w:p w:rsidR="0000193A" w:rsidRPr="00092881" w:rsidRDefault="007C63EA" w:rsidP="000D3D24">
      <w:pPr>
        <w:keepNext/>
        <w:keepLines/>
        <w:numPr>
          <w:ilvl w:val="0"/>
          <w:numId w:val="2"/>
        </w:numPr>
        <w:rPr>
          <w:rFonts w:cs="Arial"/>
          <w:lang w:val="de-DE"/>
        </w:rPr>
      </w:pPr>
      <w:r w:rsidRPr="00092881">
        <w:rPr>
          <w:lang w:val="de-DE"/>
        </w:rPr>
        <w:t>Wählen Sie in der Dropdownliste die Vertragsgruppe für den Mietvertrag aus.</w:t>
      </w:r>
    </w:p>
    <w:p w:rsidR="0000193A" w:rsidRPr="00092881" w:rsidRDefault="007C63EA" w:rsidP="000D3D24">
      <w:pPr>
        <w:keepNext/>
        <w:keepLines/>
        <w:numPr>
          <w:ilvl w:val="0"/>
          <w:numId w:val="2"/>
        </w:numPr>
        <w:rPr>
          <w:rFonts w:cs="Arial"/>
          <w:lang w:val="de-DE"/>
        </w:rPr>
      </w:pPr>
      <w:r w:rsidRPr="00092881">
        <w:rPr>
          <w:lang w:val="de-DE"/>
        </w:rPr>
        <w:t xml:space="preserve">Klicken Sie auf die Symbolschaltfläche „Neuen Mietvertrag erstellen“ </w:t>
      </w:r>
      <w:r w:rsidRPr="00092881">
        <w:rPr>
          <w:noProof/>
          <w:lang w:eastAsia="en-GB"/>
        </w:rPr>
        <w:drawing>
          <wp:inline distT="0" distB="0" distL="0" distR="0" wp14:anchorId="37A3E7FC" wp14:editId="26077428">
            <wp:extent cx="238125" cy="238125"/>
            <wp:effectExtent l="0" t="0" r="9525" b="9525"/>
            <wp:docPr id="4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092881">
        <w:rPr>
          <w:lang w:val="de-DE"/>
        </w:rPr>
        <w:t>, um die Informationen zum neuen Vertrag einzugeben.</w:t>
      </w:r>
    </w:p>
    <w:p w:rsidR="0000193A" w:rsidRPr="00092881" w:rsidRDefault="007C63EA" w:rsidP="000D3D24">
      <w:pPr>
        <w:keepNext/>
        <w:keepLines/>
        <w:numPr>
          <w:ilvl w:val="0"/>
          <w:numId w:val="2"/>
        </w:numPr>
        <w:rPr>
          <w:rFonts w:cs="Arial"/>
          <w:lang w:val="de-DE"/>
        </w:rPr>
      </w:pPr>
      <w:r w:rsidRPr="00092881">
        <w:rPr>
          <w:lang w:val="de-DE"/>
        </w:rPr>
        <w:t>Geben Sie den Vertragsnamen so genau wie möglich ein, damit er später leicht zu erkennen ist, wenn Sie ihn einem Gerät zuweisen.</w:t>
      </w:r>
    </w:p>
    <w:p w:rsidR="0000193A" w:rsidRPr="00092881" w:rsidRDefault="007C63EA" w:rsidP="000D3D24">
      <w:pPr>
        <w:keepLines/>
        <w:numPr>
          <w:ilvl w:val="0"/>
          <w:numId w:val="2"/>
        </w:numPr>
        <w:rPr>
          <w:rFonts w:cs="Arial"/>
          <w:lang w:val="de-DE"/>
        </w:rPr>
      </w:pPr>
      <w:r w:rsidRPr="00092881">
        <w:rPr>
          <w:lang w:val="de-DE"/>
        </w:rPr>
        <w:t>Geben Sie die Vertragskennung ein.</w:t>
      </w:r>
    </w:p>
    <w:p w:rsidR="0000193A" w:rsidRPr="00092881" w:rsidRDefault="007C63EA" w:rsidP="000D3D24">
      <w:pPr>
        <w:keepLines/>
        <w:numPr>
          <w:ilvl w:val="0"/>
          <w:numId w:val="2"/>
        </w:numPr>
        <w:rPr>
          <w:rFonts w:cs="Arial"/>
          <w:lang w:val="de-DE"/>
        </w:rPr>
      </w:pPr>
      <w:r w:rsidRPr="00092881">
        <w:rPr>
          <w:lang w:val="de-DE"/>
        </w:rPr>
        <w:t>Geben Sie die Mietkosten und den Mietkostenzeitraum ein (Monatlich/Vierteljährlich/Jährlich).</w:t>
      </w:r>
    </w:p>
    <w:p w:rsidR="0000193A" w:rsidRPr="00092881" w:rsidRDefault="007C63EA" w:rsidP="000D3D24">
      <w:pPr>
        <w:keepLines/>
        <w:numPr>
          <w:ilvl w:val="0"/>
          <w:numId w:val="2"/>
        </w:numPr>
        <w:rPr>
          <w:rFonts w:cs="Arial"/>
          <w:lang w:val="de-DE"/>
        </w:rPr>
      </w:pPr>
      <w:r w:rsidRPr="00092881">
        <w:rPr>
          <w:lang w:val="de-DE"/>
        </w:rPr>
        <w:t>Geben Sie das Start- und Enddatum des Vertrags ein, damit ggf. die Gebühren bei vorzeitiger Beendigung berechnet werden können.</w:t>
      </w:r>
    </w:p>
    <w:p w:rsidR="0000193A" w:rsidRPr="00092881" w:rsidRDefault="007C63EA" w:rsidP="000D3D24">
      <w:pPr>
        <w:keepLines/>
        <w:numPr>
          <w:ilvl w:val="0"/>
          <w:numId w:val="2"/>
        </w:numPr>
        <w:rPr>
          <w:rFonts w:cs="Arial"/>
          <w:lang w:val="de-DE"/>
        </w:rPr>
      </w:pPr>
      <w:r w:rsidRPr="00092881">
        <w:rPr>
          <w:lang w:val="de-DE"/>
        </w:rPr>
        <w:t>Geben Sie die Anzahl der Geräte ein, die mit dem Vertrag verbunden sind. Die Mietzahlung wird vom TCO-Rechner durch die Anzahl der Geräte geteilt, um die Hardwarekosten für die einzelnen Geräte zu ermitteln.</w:t>
      </w:r>
    </w:p>
    <w:p w:rsidR="00092881" w:rsidRPr="00B9269F" w:rsidRDefault="00092881" w:rsidP="00092881">
      <w:pPr>
        <w:ind w:right="-193"/>
        <w:rPr>
          <w:rFonts w:cs="Arial"/>
          <w:lang w:val="de-DE"/>
        </w:rPr>
      </w:pPr>
    </w:p>
    <w:p w:rsidR="00DA41CF" w:rsidRPr="00092881" w:rsidRDefault="00CD5F82" w:rsidP="000D3D24">
      <w:pPr>
        <w:keepNext/>
        <w:keepLines/>
        <w:rPr>
          <w:rFonts w:cs="Arial"/>
          <w:lang w:val="de-DE"/>
        </w:rPr>
      </w:pPr>
      <w:r>
        <w:rPr>
          <w:noProof/>
          <w:lang w:eastAsia="en-GB"/>
        </w:rPr>
        <w:lastRenderedPageBreak/>
        <mc:AlternateContent>
          <mc:Choice Requires="wps">
            <w:drawing>
              <wp:anchor distT="0" distB="0" distL="114300" distR="114300" simplePos="0" relativeHeight="251670528" behindDoc="0" locked="0" layoutInCell="1" allowOverlap="1">
                <wp:simplePos x="0" y="0"/>
                <wp:positionH relativeFrom="column">
                  <wp:posOffset>75235</wp:posOffset>
                </wp:positionH>
                <wp:positionV relativeFrom="paragraph">
                  <wp:posOffset>543086</wp:posOffset>
                </wp:positionV>
                <wp:extent cx="243069" cy="266217"/>
                <wp:effectExtent l="0" t="0" r="24130" b="19685"/>
                <wp:wrapNone/>
                <wp:docPr id="236" name="Rectangle 236"/>
                <wp:cNvGraphicFramePr/>
                <a:graphic xmlns:a="http://schemas.openxmlformats.org/drawingml/2006/main">
                  <a:graphicData uri="http://schemas.microsoft.com/office/word/2010/wordprocessingShape">
                    <wps:wsp>
                      <wps:cNvSpPr/>
                      <wps:spPr>
                        <a:xfrm>
                          <a:off x="0" y="0"/>
                          <a:ext cx="243069" cy="2662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119B3" id="Rectangle 236" o:spid="_x0000_s1026" style="position:absolute;margin-left:5.9pt;margin-top:42.75pt;width:19.15pt;height:20.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" filled="f" strokecolor="red" strokeweight="1pt">
                <v:stroke endcap="square"/>
              </v:rect>
            </w:pict>
          </mc:Fallback>
        </mc:AlternateContent>
      </w:r>
      <w:r>
        <w:rPr>
          <w:noProof/>
          <w:lang w:eastAsia="en-GB"/>
        </w:rPr>
        <w:drawing>
          <wp:inline distT="0" distB="0" distL="0" distR="0" wp14:anchorId="02DA13B9" wp14:editId="212BF7C7">
            <wp:extent cx="5943600" cy="4090670"/>
            <wp:effectExtent l="0" t="0" r="0" b="508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4090670"/>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511" w:name="_Ref316632528"/>
      <w:r w:rsidRPr="00092881">
        <w:rPr>
          <w:sz w:val="16"/>
          <w:lang w:val="de-DE"/>
        </w:rPr>
        <w:t>Mietvertrag erstellen</w:t>
      </w:r>
      <w:bookmarkEnd w:id="511"/>
    </w:p>
    <w:p w:rsidR="0000193A" w:rsidRPr="00092881" w:rsidRDefault="0000193A" w:rsidP="000D3D24">
      <w:pPr>
        <w:keepLines/>
        <w:rPr>
          <w:rFonts w:cs="Arial"/>
          <w:lang w:val="de-DE"/>
        </w:rPr>
      </w:pPr>
    </w:p>
    <w:p w:rsidR="0000193A" w:rsidRPr="00092881" w:rsidRDefault="007C63EA" w:rsidP="000D3D24">
      <w:pPr>
        <w:pStyle w:val="Heading3"/>
        <w:numPr>
          <w:ilvl w:val="2"/>
          <w:numId w:val="4"/>
        </w:numPr>
        <w:rPr>
          <w:lang w:val="de-DE"/>
        </w:rPr>
      </w:pPr>
      <w:bookmarkStart w:id="512" w:name="_Toc304309958"/>
      <w:bookmarkStart w:id="513" w:name="_Toc394075377"/>
      <w:bookmarkStart w:id="514" w:name="_Toc3878470"/>
      <w:proofErr w:type="spellStart"/>
      <w:r w:rsidRPr="00092881">
        <w:rPr>
          <w:lang w:val="de-DE"/>
        </w:rPr>
        <w:lastRenderedPageBreak/>
        <w:t>Cost</w:t>
      </w:r>
      <w:proofErr w:type="spellEnd"/>
      <w:r w:rsidRPr="00092881">
        <w:rPr>
          <w:lang w:val="de-DE"/>
        </w:rPr>
        <w:t>-per-Click-Vertrag einrichten</w:t>
      </w:r>
      <w:bookmarkEnd w:id="512"/>
      <w:bookmarkEnd w:id="513"/>
      <w:bookmarkEnd w:id="514"/>
    </w:p>
    <w:p w:rsidR="0000193A" w:rsidRPr="00092881" w:rsidRDefault="007C63EA" w:rsidP="000D3D24">
      <w:pPr>
        <w:keepNext/>
        <w:keepLines/>
        <w:rPr>
          <w:rFonts w:cs="Arial"/>
          <w:lang w:val="de-DE"/>
        </w:rPr>
      </w:pPr>
      <w:proofErr w:type="spellStart"/>
      <w:r w:rsidRPr="00092881">
        <w:rPr>
          <w:lang w:val="de-DE"/>
        </w:rPr>
        <w:t>Cost</w:t>
      </w:r>
      <w:proofErr w:type="spellEnd"/>
      <w:r w:rsidRPr="00092881">
        <w:rPr>
          <w:lang w:val="de-DE"/>
        </w:rPr>
        <w:t xml:space="preserve">-per-Click-Verträge </w:t>
      </w:r>
      <w:r w:rsidRPr="00092881">
        <w:rPr>
          <w:noProof/>
          <w:lang w:eastAsia="en-GB"/>
        </w:rPr>
        <w:drawing>
          <wp:inline distT="0" distB="0" distL="0" distR="0" wp14:anchorId="09FCA6CA" wp14:editId="3C9756E5">
            <wp:extent cx="266700" cy="266700"/>
            <wp:effectExtent l="0" t="0" r="0" b="0"/>
            <wp:docPr id="4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092881">
        <w:rPr>
          <w:lang w:val="de-DE"/>
        </w:rPr>
        <w:t xml:space="preserve"> werden auf ganz ähnliche Weise wie Mietverträge erstellt: Sie geben wichtige Informationen ein, die vom Vertragsnamen bis hin zum monatlichen Mindestvolumen reichen.</w:t>
      </w:r>
    </w:p>
    <w:p w:rsidR="00DA41CF" w:rsidRPr="00CD5F82" w:rsidRDefault="00CD5F82" w:rsidP="000D3D24">
      <w:pPr>
        <w:keepNext/>
        <w:keepLines/>
        <w:rPr>
          <w:rFonts w:cs="Arial"/>
          <w:lang w:val="de-DE"/>
        </w:rPr>
      </w:pPr>
      <w:r>
        <w:rPr>
          <w:noProof/>
          <w:lang w:eastAsia="en-GB"/>
        </w:rPr>
        <w:drawing>
          <wp:inline distT="0" distB="0" distL="0" distR="0" wp14:anchorId="7E9179D6" wp14:editId="2326BADE">
            <wp:extent cx="2976202" cy="2968907"/>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90822" cy="2983491"/>
                    </a:xfrm>
                    <a:prstGeom prst="rect">
                      <a:avLst/>
                    </a:prstGeom>
                  </pic:spPr>
                </pic:pic>
              </a:graphicData>
            </a:graphic>
          </wp:inline>
        </w:drawing>
      </w:r>
    </w:p>
    <w:p w:rsidR="00C92696" w:rsidRDefault="007C63EA" w:rsidP="00C92696">
      <w:pPr>
        <w:keepLines/>
        <w:numPr>
          <w:ilvl w:val="0"/>
          <w:numId w:val="3"/>
        </w:numPr>
        <w:ind w:left="1354"/>
        <w:rPr>
          <w:rFonts w:cs="Arial"/>
          <w:sz w:val="16"/>
          <w:szCs w:val="16"/>
          <w:lang w:val="de-DE"/>
        </w:rPr>
      </w:pPr>
      <w:proofErr w:type="spellStart"/>
      <w:r w:rsidRPr="00092881">
        <w:rPr>
          <w:sz w:val="16"/>
          <w:lang w:val="de-DE"/>
        </w:rPr>
        <w:t>Cost</w:t>
      </w:r>
      <w:proofErr w:type="spellEnd"/>
      <w:r w:rsidRPr="00092881">
        <w:rPr>
          <w:sz w:val="16"/>
          <w:lang w:val="de-DE"/>
        </w:rPr>
        <w:t>-per-Click-Vertrag einrichten</w:t>
      </w:r>
    </w:p>
    <w:p w:rsidR="00C92696" w:rsidRDefault="00C92696" w:rsidP="00C92696">
      <w:pPr>
        <w:keepLines/>
        <w:ind w:left="994"/>
        <w:rPr>
          <w:rFonts w:cs="Arial"/>
          <w:sz w:val="16"/>
          <w:szCs w:val="16"/>
          <w:lang w:val="de-DE"/>
        </w:rPr>
      </w:pPr>
    </w:p>
    <w:p w:rsidR="00C92696" w:rsidRPr="00C92696" w:rsidRDefault="00C92696" w:rsidP="00C92696">
      <w:pPr>
        <w:keepLines/>
        <w:ind w:left="994"/>
        <w:rPr>
          <w:rFonts w:cs="Arial"/>
          <w:sz w:val="16"/>
          <w:szCs w:val="16"/>
          <w:lang w:val="de-DE"/>
        </w:rPr>
      </w:pPr>
    </w:p>
    <w:p w:rsidR="000D3D24" w:rsidRPr="00092881" w:rsidRDefault="007C63EA" w:rsidP="000D3D24">
      <w:pPr>
        <w:pStyle w:val="Heading3"/>
        <w:numPr>
          <w:ilvl w:val="2"/>
          <w:numId w:val="4"/>
        </w:numPr>
        <w:rPr>
          <w:lang w:val="de-DE"/>
        </w:rPr>
      </w:pPr>
      <w:bookmarkStart w:id="515" w:name="_Toc360006178"/>
      <w:bookmarkStart w:id="516" w:name="_Toc360006304"/>
      <w:bookmarkStart w:id="517" w:name="_Toc394075378"/>
      <w:bookmarkStart w:id="518" w:name="_Toc304309959"/>
      <w:bookmarkStart w:id="519" w:name="_Toc3878471"/>
      <w:bookmarkEnd w:id="515"/>
      <w:bookmarkEnd w:id="516"/>
      <w:proofErr w:type="spellStart"/>
      <w:r w:rsidRPr="00092881">
        <w:rPr>
          <w:lang w:val="de-DE"/>
        </w:rPr>
        <w:t>Cost</w:t>
      </w:r>
      <w:proofErr w:type="spellEnd"/>
      <w:r w:rsidRPr="00092881">
        <w:rPr>
          <w:lang w:val="de-DE"/>
        </w:rPr>
        <w:t>-per-Click-Dreifarbvertrag einrichten</w:t>
      </w:r>
      <w:bookmarkEnd w:id="517"/>
      <w:bookmarkEnd w:id="519"/>
    </w:p>
    <w:p w:rsidR="000D3D24" w:rsidRPr="00092881" w:rsidRDefault="000D3D24" w:rsidP="000D3D24">
      <w:pPr>
        <w:keepLines/>
        <w:rPr>
          <w:lang w:val="de-DE"/>
        </w:rPr>
      </w:pPr>
    </w:p>
    <w:p w:rsidR="000D3D24" w:rsidRDefault="007C63EA" w:rsidP="000D3D24">
      <w:pPr>
        <w:keepLines/>
        <w:rPr>
          <w:lang w:val="de-DE"/>
        </w:rPr>
      </w:pPr>
      <w:proofErr w:type="spellStart"/>
      <w:r w:rsidRPr="00092881">
        <w:rPr>
          <w:lang w:val="de-DE"/>
        </w:rPr>
        <w:t>Cost</w:t>
      </w:r>
      <w:proofErr w:type="spellEnd"/>
      <w:r w:rsidRPr="00092881">
        <w:rPr>
          <w:lang w:val="de-DE"/>
        </w:rPr>
        <w:t xml:space="preserve">-per-Click-Dreifarbverträge werden auf die gleiche Weise wie </w:t>
      </w:r>
      <w:proofErr w:type="spellStart"/>
      <w:r w:rsidRPr="00092881">
        <w:rPr>
          <w:lang w:val="de-DE"/>
        </w:rPr>
        <w:t>Cost</w:t>
      </w:r>
      <w:proofErr w:type="spellEnd"/>
      <w:r w:rsidRPr="00092881">
        <w:rPr>
          <w:lang w:val="de-DE"/>
        </w:rPr>
        <w:t>-per-Click-</w:t>
      </w:r>
      <w:proofErr w:type="spellStart"/>
      <w:r w:rsidRPr="00092881">
        <w:rPr>
          <w:lang w:val="de-DE"/>
        </w:rPr>
        <w:t>Einfarbverträge</w:t>
      </w:r>
      <w:proofErr w:type="spellEnd"/>
      <w:r w:rsidRPr="00092881">
        <w:rPr>
          <w:lang w:val="de-DE"/>
        </w:rPr>
        <w:t xml:space="preserve"> eingerichtet. Der einzige Unterschied besteht darin, dass Kosten und Minimal- und Maximalvolumen pro Farbstufe angegeben werden können.</w:t>
      </w:r>
    </w:p>
    <w:p w:rsidR="00DA41CF" w:rsidRPr="00092881" w:rsidRDefault="00DA41CF" w:rsidP="000D3D24">
      <w:pPr>
        <w:keepLines/>
        <w:rPr>
          <w:lang w:val="de-DE"/>
        </w:rPr>
      </w:pPr>
    </w:p>
    <w:p w:rsidR="00DA41CF" w:rsidRPr="00092881" w:rsidRDefault="00CD5F82" w:rsidP="00CD5F82">
      <w:pPr>
        <w:keepLines/>
        <w:rPr>
          <w:lang w:val="de-DE"/>
        </w:rPr>
      </w:pPr>
      <w:r>
        <w:rPr>
          <w:noProof/>
          <w:lang w:eastAsia="en-GB"/>
        </w:rPr>
        <w:lastRenderedPageBreak/>
        <w:drawing>
          <wp:inline distT="0" distB="0" distL="0" distR="0" wp14:anchorId="20BC3A6E" wp14:editId="3AC9270B">
            <wp:extent cx="3099279" cy="2843313"/>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28913" cy="2870499"/>
                    </a:xfrm>
                    <a:prstGeom prst="rect">
                      <a:avLst/>
                    </a:prstGeom>
                  </pic:spPr>
                </pic:pic>
              </a:graphicData>
            </a:graphic>
          </wp:inline>
        </w:drawing>
      </w:r>
    </w:p>
    <w:p w:rsidR="000D3D24" w:rsidRPr="00092881" w:rsidRDefault="007C63EA" w:rsidP="008D1715">
      <w:pPr>
        <w:keepLines/>
        <w:numPr>
          <w:ilvl w:val="0"/>
          <w:numId w:val="3"/>
        </w:numPr>
        <w:ind w:left="1354"/>
        <w:rPr>
          <w:lang w:val="de-DE"/>
        </w:rPr>
      </w:pPr>
      <w:proofErr w:type="spellStart"/>
      <w:r w:rsidRPr="00092881">
        <w:rPr>
          <w:sz w:val="16"/>
          <w:lang w:val="de-DE"/>
        </w:rPr>
        <w:t>Cost</w:t>
      </w:r>
      <w:proofErr w:type="spellEnd"/>
      <w:r w:rsidRPr="00092881">
        <w:rPr>
          <w:sz w:val="16"/>
          <w:lang w:val="de-DE"/>
        </w:rPr>
        <w:t>-per-Click-Dreifarbvertrag einrichten</w:t>
      </w:r>
    </w:p>
    <w:p w:rsidR="0000193A" w:rsidRPr="00092881" w:rsidRDefault="007C63EA" w:rsidP="000D3D24">
      <w:pPr>
        <w:pStyle w:val="Heading3"/>
        <w:numPr>
          <w:ilvl w:val="2"/>
          <w:numId w:val="4"/>
        </w:numPr>
        <w:rPr>
          <w:lang w:val="de-DE"/>
        </w:rPr>
      </w:pPr>
      <w:bookmarkStart w:id="520" w:name="_Toc394075379"/>
      <w:bookmarkStart w:id="521" w:name="_Toc3878472"/>
      <w:r w:rsidRPr="00092881">
        <w:rPr>
          <w:lang w:val="de-DE"/>
        </w:rPr>
        <w:t>Andere Supportverträge</w:t>
      </w:r>
      <w:bookmarkEnd w:id="518"/>
      <w:bookmarkEnd w:id="520"/>
      <w:bookmarkEnd w:id="521"/>
    </w:p>
    <w:p w:rsidR="0000193A" w:rsidRPr="00092881" w:rsidRDefault="0000193A" w:rsidP="000D3D24">
      <w:pPr>
        <w:keepNext/>
        <w:keepLines/>
        <w:rPr>
          <w:rFonts w:cs="Arial"/>
          <w:lang w:val="de-DE"/>
        </w:rPr>
      </w:pPr>
    </w:p>
    <w:p w:rsidR="0000193A" w:rsidRPr="00092881" w:rsidRDefault="007C63EA" w:rsidP="000D3D24">
      <w:pPr>
        <w:keepLines/>
        <w:rPr>
          <w:rFonts w:cs="Arial"/>
          <w:lang w:val="de-DE"/>
        </w:rPr>
      </w:pPr>
      <w:r w:rsidRPr="00092881">
        <w:rPr>
          <w:lang w:val="de-DE"/>
        </w:rPr>
        <w:t xml:space="preserve">Der letzte Vertragstyp bezieht sich auf alle anderen Kosten, die Sie einem Gerät oder einer Gerätegruppe zuordnen möchten. Dabei kann es sich z. B. um Softwaresupportverträge, </w:t>
      </w:r>
      <w:proofErr w:type="spellStart"/>
      <w:r w:rsidRPr="00092881">
        <w:rPr>
          <w:lang w:val="de-DE"/>
        </w:rPr>
        <w:t>Managed</w:t>
      </w:r>
      <w:proofErr w:type="spellEnd"/>
      <w:r w:rsidRPr="00092881">
        <w:rPr>
          <w:lang w:val="de-DE"/>
        </w:rPr>
        <w:t xml:space="preserve"> Service-Gebühren für Multifunktionsgeräte oder um eine jährliche Wartungsgebühr für Drucker handeln. Sie können mehrere andere Supportverträge einrichten, z. B. „Wartung SW-Drucker“ oder „Verlegung SW-Drucker“.</w:t>
      </w:r>
    </w:p>
    <w:p w:rsidR="00DA41CF" w:rsidRPr="00DF1684" w:rsidRDefault="00DF1684" w:rsidP="00DF1684">
      <w:pPr>
        <w:keepLines/>
        <w:rPr>
          <w:rFonts w:cs="Arial"/>
          <w:lang w:val="de-DE"/>
        </w:rPr>
      </w:pPr>
      <w:r>
        <w:rPr>
          <w:noProof/>
          <w:lang w:eastAsia="en-GB"/>
        </w:rPr>
        <w:drawing>
          <wp:inline distT="0" distB="0" distL="0" distR="0" wp14:anchorId="5FCE01BA" wp14:editId="02EF911C">
            <wp:extent cx="4933250" cy="3080119"/>
            <wp:effectExtent l="0" t="0" r="127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43696" cy="3086641"/>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r w:rsidRPr="00092881">
        <w:rPr>
          <w:sz w:val="16"/>
          <w:lang w:val="de-DE"/>
        </w:rPr>
        <w:t>Anderen Supportvertrag einrichten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lastRenderedPageBreak/>
        <w:t xml:space="preserve">Da bei anderen Supportverträgen die Eingabe generischer Daten zulässig ist, können sowohl Einzel- als auch Gemeinkosten erfasst werden, z. B. die jährlichen Kosten der Fakturierung für Druckerverbrauchsmaterial. </w:t>
      </w:r>
    </w:p>
    <w:p w:rsidR="000D3D24" w:rsidRPr="00092881" w:rsidRDefault="000D3D24" w:rsidP="000D3D24">
      <w:pPr>
        <w:keepLines/>
        <w:spacing w:after="200" w:line="276" w:lineRule="auto"/>
        <w:rPr>
          <w:rFonts w:eastAsia="MS PGothic" w:cs="Arial"/>
          <w:b/>
          <w:bCs/>
          <w:color w:val="4F81BD"/>
          <w:sz w:val="32"/>
          <w:szCs w:val="32"/>
          <w:lang w:val="de-DE"/>
        </w:rPr>
      </w:pPr>
    </w:p>
    <w:p w:rsidR="000D3D24" w:rsidRPr="00092881" w:rsidRDefault="007C63EA" w:rsidP="000D3D24">
      <w:pPr>
        <w:pStyle w:val="Heading3"/>
        <w:numPr>
          <w:ilvl w:val="2"/>
          <w:numId w:val="4"/>
        </w:numPr>
        <w:rPr>
          <w:lang w:val="de-DE"/>
        </w:rPr>
      </w:pPr>
      <w:bookmarkStart w:id="522" w:name="_Toc394075380"/>
      <w:bookmarkStart w:id="523" w:name="_Toc3878473"/>
      <w:r w:rsidRPr="00092881">
        <w:rPr>
          <w:lang w:val="de-DE"/>
        </w:rPr>
        <w:t>Vertragsdaten exportieren und importieren</w:t>
      </w:r>
      <w:bookmarkEnd w:id="522"/>
      <w:bookmarkEnd w:id="523"/>
    </w:p>
    <w:p w:rsidR="000D3D24" w:rsidRPr="00092881" w:rsidRDefault="000D3D24" w:rsidP="000D3D24">
      <w:pPr>
        <w:keepNext/>
        <w:keepLines/>
        <w:rPr>
          <w:rFonts w:cs="Arial"/>
          <w:lang w:val="de-DE"/>
        </w:rPr>
      </w:pPr>
    </w:p>
    <w:p w:rsidR="000D3D24" w:rsidRDefault="007C63EA" w:rsidP="000D3D24">
      <w:pPr>
        <w:keepNext/>
        <w:keepLines/>
        <w:rPr>
          <w:lang w:val="de-DE"/>
        </w:rPr>
      </w:pPr>
      <w:r w:rsidRPr="00092881">
        <w:rPr>
          <w:lang w:val="de-DE"/>
        </w:rPr>
        <w:t xml:space="preserve">Vertragsdaten können ähnlich wie Kosten- und Verbrauchsmaterialdaten exportiert werden, um sie dem Kunden zur Vervollständigung zu übermitteln. Auf diese Weise können Vertragsgebühren mithilfe einer Tabellenkalkulation erfasst und nach Asset DB importiert werden. Klicken Sie hierzu im Hauptmenü auf „TCO“ &gt; „Exportieren“ &gt; „Verträge“ und wählen Sie den Speicherort für die erstellte XLS-Datei auf Ihrem Computer aus. </w:t>
      </w:r>
    </w:p>
    <w:p w:rsidR="00DF1684" w:rsidRDefault="00DF1684" w:rsidP="000D3D24">
      <w:pPr>
        <w:keepNext/>
        <w:keepLines/>
        <w:rPr>
          <w:lang w:val="de-DE"/>
        </w:rPr>
      </w:pPr>
    </w:p>
    <w:p w:rsidR="00DA41CF" w:rsidRPr="00092881" w:rsidRDefault="00DF1684" w:rsidP="000D3D24">
      <w:pPr>
        <w:keepNext/>
        <w:keepLines/>
        <w:rPr>
          <w:rFonts w:cs="Arial"/>
          <w:lang w:val="de-DE"/>
        </w:rPr>
      </w:pPr>
      <w:r>
        <w:rPr>
          <w:noProof/>
          <w:lang w:eastAsia="en-GB"/>
        </w:rPr>
        <w:drawing>
          <wp:inline distT="0" distB="0" distL="0" distR="0" wp14:anchorId="1A1870C0" wp14:editId="73B6EEE4">
            <wp:extent cx="5231917" cy="3654425"/>
            <wp:effectExtent l="0" t="0" r="698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231917" cy="3654425"/>
                    </a:xfrm>
                    <a:prstGeom prst="rect">
                      <a:avLst/>
                    </a:prstGeom>
                  </pic:spPr>
                </pic:pic>
              </a:graphicData>
            </a:graphic>
          </wp:inline>
        </w:drawing>
      </w:r>
    </w:p>
    <w:p w:rsidR="000D3D24" w:rsidRPr="00092881" w:rsidRDefault="007C63EA" w:rsidP="008D1715">
      <w:pPr>
        <w:keepNext/>
        <w:keepLines/>
        <w:numPr>
          <w:ilvl w:val="0"/>
          <w:numId w:val="3"/>
        </w:numPr>
        <w:rPr>
          <w:rFonts w:cs="Arial"/>
          <w:sz w:val="16"/>
          <w:szCs w:val="16"/>
          <w:lang w:val="de-DE"/>
        </w:rPr>
      </w:pPr>
      <w:r w:rsidRPr="00092881">
        <w:rPr>
          <w:sz w:val="16"/>
          <w:lang w:val="de-DE"/>
        </w:rPr>
        <w:t>Vertragsdaten zur Bearbeitung in ein Tabellenblatt exportieren</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 xml:space="preserve">Anschließend können Sie die gewünschten Werte für Mietverträge, </w:t>
      </w:r>
      <w:proofErr w:type="spellStart"/>
      <w:r w:rsidRPr="00092881">
        <w:rPr>
          <w:lang w:val="de-DE"/>
        </w:rPr>
        <w:t>Cost</w:t>
      </w:r>
      <w:proofErr w:type="spellEnd"/>
      <w:r w:rsidRPr="00092881">
        <w:rPr>
          <w:lang w:val="de-DE"/>
        </w:rPr>
        <w:t xml:space="preserve">-per-Click-Verträge und andere Supportverträge in die Tabelle eingeben, diese speichern und durch Klicken auf „TCO“ &gt; „Importieren“ &gt; „Verträge“ im Hauptmenü wieder in Asset DB importieren. </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 xml:space="preserve">Es empfiehlt sich, Verträge immer in das Dateiformat XLS zu exportieren und die Details in dieser Datei zu ergänzen, anstatt selbst eine Tabellenkalkulationsdatei mit ähnlichen Spaltenüberschriften zu erstellen und diese zu importieren. </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b/>
          <w:color w:val="00709E"/>
          <w:lang w:val="de-DE"/>
        </w:rPr>
        <w:t>Tipp</w:t>
      </w:r>
      <w:r w:rsidRPr="00092881">
        <w:rPr>
          <w:b/>
          <w:color w:val="4F81BD"/>
          <w:lang w:val="de-DE"/>
        </w:rPr>
        <w:t>:</w:t>
      </w:r>
      <w:r w:rsidRPr="00092881">
        <w:rPr>
          <w:lang w:val="de-DE"/>
        </w:rPr>
        <w:t xml:space="preserve"> Erstellen Sie einen Vertrag jeden Typs in Asset DB, bevor Sie das Tabellenblatt exportieren. Auf diese Weise können Sie sehen, welche Spalten in der Datei für jeden Vertragstyp ausgefüllt werden müssen. </w:t>
      </w:r>
    </w:p>
    <w:p w:rsidR="000D3D24" w:rsidRPr="00092881" w:rsidRDefault="000D3D24" w:rsidP="000D3D24">
      <w:pPr>
        <w:keepLines/>
        <w:spacing w:after="200" w:line="276" w:lineRule="auto"/>
        <w:rPr>
          <w:b/>
          <w:color w:val="4F81BD"/>
          <w:spacing w:val="-10"/>
          <w:kern w:val="28"/>
          <w:sz w:val="32"/>
          <w:lang w:val="de-DE"/>
        </w:rPr>
      </w:pPr>
      <w:bookmarkStart w:id="524" w:name="_Toc304309960"/>
    </w:p>
    <w:p w:rsidR="0000193A" w:rsidRPr="00092881" w:rsidRDefault="007C63EA" w:rsidP="000D3D24">
      <w:pPr>
        <w:pStyle w:val="Heading2"/>
        <w:ind w:left="720" w:hanging="720"/>
        <w:rPr>
          <w:lang w:val="de-DE"/>
        </w:rPr>
      </w:pPr>
      <w:bookmarkStart w:id="525" w:name="_Toc394075381"/>
      <w:bookmarkStart w:id="526" w:name="_Toc3878474"/>
      <w:proofErr w:type="spellStart"/>
      <w:r w:rsidRPr="00092881">
        <w:rPr>
          <w:lang w:val="de-DE"/>
        </w:rPr>
        <w:t>Annahmengruppen</w:t>
      </w:r>
      <w:proofErr w:type="spellEnd"/>
      <w:r w:rsidRPr="00092881">
        <w:rPr>
          <w:lang w:val="de-DE"/>
        </w:rPr>
        <w:t xml:space="preserve"> erstellen</w:t>
      </w:r>
      <w:bookmarkEnd w:id="524"/>
      <w:bookmarkEnd w:id="525"/>
      <w:bookmarkEnd w:id="526"/>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lang w:val="de-DE"/>
        </w:rPr>
        <w:t xml:space="preserve">Nachdem alle bekannten Kosten im TCO-Tool hinzugefügt wurden, müssen Sie abschließend die Annahmen definieren, die auf die variablen Kostenelemente der TCO-Berechnung angewendet werden. Dieser Schritt wird im TCO-Tool sehr flexibel gehandhabt, da unterschiedliche </w:t>
      </w:r>
      <w:proofErr w:type="spellStart"/>
      <w:r w:rsidRPr="00092881">
        <w:rPr>
          <w:lang w:val="de-DE"/>
        </w:rPr>
        <w:t>Annahmengruppen</w:t>
      </w:r>
      <w:proofErr w:type="spellEnd"/>
      <w:r w:rsidRPr="00092881">
        <w:rPr>
          <w:lang w:val="de-DE"/>
        </w:rPr>
        <w:t xml:space="preserve"> verwendet werden können, um deren Auswirkungen zu vergleichen. So kann beispielsweise ein Finanzleiter anfordern, dass nur die Abschreibungszeiträume für die Hardwarekosten berücksichtigt werden, während ein IT-Leiter an der Technologieaktualisierung interessiert ist.</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Es müssen mehrere Annahmen beachtet werden, und die Eingabe der richtigen Werte wirkt sich erheblich auf die Genauigkeit der Kostenberechnungen für Drucker aus, bei denen die variablen Elemente eine wichtige Rolle spielen.</w:t>
      </w:r>
    </w:p>
    <w:p w:rsidR="000D3D24" w:rsidRPr="00092881" w:rsidRDefault="000D3D24" w:rsidP="000D3D24">
      <w:pPr>
        <w:keepLines/>
        <w:rPr>
          <w:rFonts w:cs="Arial"/>
          <w:lang w:val="de-DE"/>
        </w:rPr>
      </w:pPr>
    </w:p>
    <w:p w:rsidR="0000193A" w:rsidRPr="00092881" w:rsidRDefault="007C63EA" w:rsidP="000D3D24">
      <w:pPr>
        <w:keepLines/>
        <w:rPr>
          <w:rFonts w:cs="Arial"/>
          <w:lang w:val="de-DE"/>
        </w:rPr>
      </w:pPr>
      <w:r w:rsidRPr="00092881">
        <w:rPr>
          <w:lang w:val="de-DE"/>
        </w:rPr>
        <w:t>Füllen Sie im Dialogfeld „</w:t>
      </w:r>
      <w:proofErr w:type="spellStart"/>
      <w:r w:rsidRPr="00092881">
        <w:rPr>
          <w:lang w:val="de-DE"/>
        </w:rPr>
        <w:t>Annahmengruppen</w:t>
      </w:r>
      <w:proofErr w:type="spellEnd"/>
      <w:r w:rsidRPr="00092881">
        <w:rPr>
          <w:lang w:val="de-DE"/>
        </w:rPr>
        <w:t xml:space="preserve"> verwalten“ folgende Felder für die neue Annahmegruppe aus:</w:t>
      </w:r>
    </w:p>
    <w:p w:rsidR="0000193A" w:rsidRPr="00092881" w:rsidRDefault="007C63EA" w:rsidP="000D3D24">
      <w:pPr>
        <w:keepLines/>
        <w:numPr>
          <w:ilvl w:val="0"/>
          <w:numId w:val="13"/>
        </w:numPr>
        <w:rPr>
          <w:rFonts w:cs="Arial"/>
          <w:lang w:val="de-DE"/>
        </w:rPr>
      </w:pPr>
      <w:r w:rsidRPr="00092881">
        <w:rPr>
          <w:b/>
          <w:lang w:val="de-DE"/>
        </w:rPr>
        <w:t>Abschreibungszeitraum (Monate)</w:t>
      </w:r>
      <w:r w:rsidRPr="00092881">
        <w:rPr>
          <w:lang w:val="de-DE"/>
        </w:rPr>
        <w:t>: Dies ist die Zeitspanne für die Abschreibung oder Technologieaktualisierung.</w:t>
      </w:r>
    </w:p>
    <w:p w:rsidR="0000193A" w:rsidRPr="00092881" w:rsidRDefault="007C63EA" w:rsidP="000D3D24">
      <w:pPr>
        <w:keepLines/>
        <w:numPr>
          <w:ilvl w:val="0"/>
          <w:numId w:val="13"/>
        </w:numPr>
        <w:rPr>
          <w:rFonts w:cs="Arial"/>
          <w:lang w:val="de-DE"/>
        </w:rPr>
      </w:pPr>
      <w:r w:rsidRPr="00092881">
        <w:rPr>
          <w:b/>
          <w:lang w:val="de-DE"/>
        </w:rPr>
        <w:t>Tonerabfall</w:t>
      </w:r>
      <w:r w:rsidRPr="00092881">
        <w:rPr>
          <w:lang w:val="de-DE"/>
        </w:rPr>
        <w:t>: Dies ist der geschätzte verbleibende Prozentsatz des Toners in einer Kartusche, wenn die Warnung „Tonerstand niedrig“ angezeigt wird. Dieser Wert beträgt je nach Hersteller 10 bis 15 %.</w:t>
      </w:r>
    </w:p>
    <w:p w:rsidR="0000193A" w:rsidRPr="00092881" w:rsidRDefault="007C63EA" w:rsidP="000D3D24">
      <w:pPr>
        <w:keepLines/>
        <w:numPr>
          <w:ilvl w:val="0"/>
          <w:numId w:val="13"/>
        </w:numPr>
        <w:rPr>
          <w:rFonts w:cs="Arial"/>
          <w:lang w:val="de-DE"/>
        </w:rPr>
      </w:pPr>
      <w:r w:rsidRPr="00092881">
        <w:rPr>
          <w:b/>
          <w:lang w:val="de-DE"/>
        </w:rPr>
        <w:t>Rabatt auf Hardware</w:t>
      </w:r>
      <w:r w:rsidRPr="00092881">
        <w:rPr>
          <w:lang w:val="de-DE"/>
        </w:rPr>
        <w:t>: Dies ist der Rabatt, der vom TCO-Tool auf den vom gehosteten Server abgerufenen Einzelhandels- bzw. Listenpreis angewendet wird. Diese Option eignet sich für Geräte, bei denen der Endbenutzer den genauen Anschaffungspreis nicht kennt.</w:t>
      </w:r>
    </w:p>
    <w:p w:rsidR="0000193A" w:rsidRPr="00092881" w:rsidRDefault="007C63EA" w:rsidP="000D3D24">
      <w:pPr>
        <w:keepLines/>
        <w:numPr>
          <w:ilvl w:val="0"/>
          <w:numId w:val="13"/>
        </w:numPr>
        <w:rPr>
          <w:rFonts w:cs="Arial"/>
          <w:lang w:val="de-DE"/>
        </w:rPr>
      </w:pPr>
      <w:r w:rsidRPr="00092881">
        <w:rPr>
          <w:b/>
          <w:lang w:val="de-DE"/>
        </w:rPr>
        <w:t>Rabatt auf Verbrauchsmaterial</w:t>
      </w:r>
      <w:r w:rsidRPr="00092881">
        <w:rPr>
          <w:lang w:val="de-DE"/>
        </w:rPr>
        <w:t>: Dies ist der Rabatt, der vom TCO-Tool auf den vom gehosteten Server abgerufenen Einzelhandels- bzw. Listenpreis angewendet wird. Diese Option eignet sich für Verbrauchsmaterialien, bei denen der Endbenutzer den genauen Anschaffungspreis nicht kennt.</w:t>
      </w:r>
    </w:p>
    <w:p w:rsidR="0000193A" w:rsidRPr="00092881" w:rsidRDefault="007C63EA" w:rsidP="000D3D24">
      <w:pPr>
        <w:keepLines/>
        <w:numPr>
          <w:ilvl w:val="0"/>
          <w:numId w:val="13"/>
        </w:numPr>
        <w:rPr>
          <w:rFonts w:cs="Arial"/>
          <w:lang w:val="de-DE"/>
        </w:rPr>
      </w:pPr>
      <w:r w:rsidRPr="00092881">
        <w:rPr>
          <w:b/>
          <w:lang w:val="de-DE"/>
        </w:rPr>
        <w:t>SW-Deckung</w:t>
      </w:r>
      <w:r w:rsidRPr="00092881">
        <w:rPr>
          <w:lang w:val="de-DE"/>
        </w:rPr>
        <w:t>: Dies ist die durchschnittliche Tonerdeckung auf den gedruckten Seiten. Der Durchschnittswert schwankt je nach Abteilung zwischen 3 und 11 %. Unternehmensweit liegt der Durchschnitt bei 4 bis 6 % für Schwarzweiß. Die Farbdeckung wird auf der Registerkarte „Datenvorbereitung“ hinzugefügt (siehe Abschnitt 1.2, „Annahmen zur Volumenerzeugung erstellen“).</w:t>
      </w:r>
    </w:p>
    <w:p w:rsidR="0000193A" w:rsidRPr="00092881" w:rsidRDefault="007C63EA" w:rsidP="000D3D24">
      <w:pPr>
        <w:keepLines/>
        <w:numPr>
          <w:ilvl w:val="0"/>
          <w:numId w:val="13"/>
        </w:numPr>
        <w:rPr>
          <w:rFonts w:cs="Arial"/>
          <w:lang w:val="de-DE"/>
        </w:rPr>
      </w:pPr>
      <w:r w:rsidRPr="00092881">
        <w:rPr>
          <w:b/>
          <w:lang w:val="de-DE"/>
        </w:rPr>
        <w:lastRenderedPageBreak/>
        <w:t>Verbrauchsmaterial mit hoher Kapazität verwenden</w:t>
      </w:r>
      <w:r w:rsidRPr="00092881">
        <w:rPr>
          <w:lang w:val="de-DE"/>
        </w:rPr>
        <w:t xml:space="preserve">: Verwendet der Kunde Kartuschen mit hoher Kapazität, muss dieses Kontrollkästchen aktiviert werden. Wenn es diesen </w:t>
      </w:r>
      <w:proofErr w:type="spellStart"/>
      <w:r w:rsidRPr="00092881">
        <w:rPr>
          <w:lang w:val="de-DE"/>
        </w:rPr>
        <w:t>Kartuschentyp</w:t>
      </w:r>
      <w:proofErr w:type="spellEnd"/>
      <w:r w:rsidRPr="00092881">
        <w:rPr>
          <w:lang w:val="de-DE"/>
        </w:rPr>
        <w:t xml:space="preserve"> für einen Drucker gibt, wird er vom TCO-Tool berücksichtigt.</w:t>
      </w:r>
    </w:p>
    <w:p w:rsidR="000D3D24" w:rsidRPr="00092881" w:rsidRDefault="000D3D24" w:rsidP="000D3D24">
      <w:pPr>
        <w:keepLines/>
        <w:rPr>
          <w:rFonts w:cs="Arial"/>
          <w:lang w:val="de-DE"/>
        </w:rPr>
      </w:pPr>
    </w:p>
    <w:p w:rsidR="000D3D24" w:rsidRPr="00092881" w:rsidRDefault="000D3D24" w:rsidP="000D3D24">
      <w:pPr>
        <w:keepLines/>
        <w:rPr>
          <w:rFonts w:cs="Arial"/>
          <w:lang w:val="de-DE"/>
        </w:rPr>
      </w:pPr>
    </w:p>
    <w:p w:rsidR="000D3D24" w:rsidRPr="00092881" w:rsidRDefault="000D3D24" w:rsidP="000D3D24">
      <w:pPr>
        <w:keepLines/>
        <w:rPr>
          <w:rFonts w:cs="Arial"/>
          <w:sz w:val="16"/>
          <w:szCs w:val="16"/>
          <w:lang w:val="de-DE"/>
        </w:rPr>
      </w:pPr>
    </w:p>
    <w:p w:rsidR="00DA41CF" w:rsidRPr="00092881" w:rsidRDefault="00DF1684" w:rsidP="000D3D24">
      <w:pPr>
        <w:keepNext/>
        <w:keepLines/>
        <w:rPr>
          <w:rFonts w:cs="Arial"/>
          <w:sz w:val="16"/>
          <w:szCs w:val="16"/>
          <w:lang w:val="de-DE"/>
        </w:rPr>
      </w:pPr>
      <w:r>
        <w:rPr>
          <w:noProof/>
          <w:lang w:eastAsia="en-GB"/>
        </w:rPr>
        <w:drawing>
          <wp:inline distT="0" distB="0" distL="0" distR="0" wp14:anchorId="539C92E8" wp14:editId="5D3D2B84">
            <wp:extent cx="4640827" cy="2931443"/>
            <wp:effectExtent l="0" t="0" r="762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65087" cy="2946767"/>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proofErr w:type="spellStart"/>
      <w:r w:rsidRPr="00092881">
        <w:rPr>
          <w:sz w:val="16"/>
          <w:lang w:val="de-DE"/>
        </w:rPr>
        <w:t>Annahmengruppen</w:t>
      </w:r>
      <w:proofErr w:type="spellEnd"/>
      <w:r w:rsidRPr="00092881">
        <w:rPr>
          <w:sz w:val="16"/>
          <w:lang w:val="de-DE"/>
        </w:rPr>
        <w:t xml:space="preserve"> einrichten</w:t>
      </w:r>
    </w:p>
    <w:p w:rsidR="000D3D24" w:rsidRPr="00092881" w:rsidRDefault="000D3D24" w:rsidP="000D3D24">
      <w:pPr>
        <w:keepLines/>
        <w:rPr>
          <w:rFonts w:cs="Arial"/>
          <w:lang w:val="de-DE"/>
        </w:rPr>
      </w:pPr>
    </w:p>
    <w:p w:rsidR="0000193A" w:rsidRPr="00092881" w:rsidRDefault="007C63EA" w:rsidP="000D3D24">
      <w:pPr>
        <w:pStyle w:val="Heading2"/>
        <w:ind w:left="720" w:hanging="720"/>
        <w:rPr>
          <w:lang w:val="de-DE"/>
        </w:rPr>
      </w:pPr>
      <w:bookmarkStart w:id="527" w:name="_Toc359943238"/>
      <w:bookmarkStart w:id="528" w:name="_Toc359944141"/>
      <w:bookmarkStart w:id="529" w:name="_Toc359944266"/>
      <w:bookmarkStart w:id="530" w:name="_Toc359945663"/>
      <w:bookmarkStart w:id="531" w:name="_Toc360005428"/>
      <w:bookmarkStart w:id="532" w:name="_Toc360006182"/>
      <w:bookmarkStart w:id="533" w:name="_Toc360006308"/>
      <w:bookmarkStart w:id="534" w:name="_Toc304309961"/>
      <w:bookmarkStart w:id="535" w:name="_Toc394075382"/>
      <w:bookmarkStart w:id="536" w:name="_Toc3878475"/>
      <w:bookmarkEnd w:id="527"/>
      <w:bookmarkEnd w:id="528"/>
      <w:bookmarkEnd w:id="529"/>
      <w:bookmarkEnd w:id="530"/>
      <w:bookmarkEnd w:id="531"/>
      <w:bookmarkEnd w:id="532"/>
      <w:bookmarkEnd w:id="533"/>
      <w:r w:rsidRPr="00092881">
        <w:rPr>
          <w:lang w:val="de-DE"/>
        </w:rPr>
        <w:t xml:space="preserve">Verträge und </w:t>
      </w:r>
      <w:proofErr w:type="spellStart"/>
      <w:r w:rsidRPr="00092881">
        <w:rPr>
          <w:lang w:val="de-DE"/>
        </w:rPr>
        <w:t>Annahmengruppen</w:t>
      </w:r>
      <w:proofErr w:type="spellEnd"/>
      <w:r w:rsidRPr="00092881">
        <w:rPr>
          <w:lang w:val="de-DE"/>
        </w:rPr>
        <w:t xml:space="preserve"> zuweisen</w:t>
      </w:r>
      <w:bookmarkEnd w:id="534"/>
      <w:bookmarkEnd w:id="535"/>
      <w:bookmarkEnd w:id="536"/>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lang w:val="de-DE"/>
        </w:rPr>
        <w:t xml:space="preserve">Nachdem alle Kosten und </w:t>
      </w:r>
      <w:proofErr w:type="spellStart"/>
      <w:r w:rsidRPr="00092881">
        <w:rPr>
          <w:lang w:val="de-DE"/>
        </w:rPr>
        <w:t>Annahmengruppen</w:t>
      </w:r>
      <w:proofErr w:type="spellEnd"/>
      <w:r w:rsidRPr="00092881">
        <w:rPr>
          <w:lang w:val="de-DE"/>
        </w:rPr>
        <w:t xml:space="preserve"> erstellt wurden, müssen Sie im letzten Schritt vor der Berechnung die Verträge und die relevanten </w:t>
      </w:r>
      <w:proofErr w:type="spellStart"/>
      <w:r w:rsidRPr="00092881">
        <w:rPr>
          <w:lang w:val="de-DE"/>
        </w:rPr>
        <w:t>Annahmengruppen</w:t>
      </w:r>
      <w:proofErr w:type="spellEnd"/>
      <w:r w:rsidRPr="00092881">
        <w:rPr>
          <w:lang w:val="de-DE"/>
        </w:rPr>
        <w:t xml:space="preserve"> den Gerätegruppen bzw. einzelnen Geräten zuweisen. Sie müssen jedem angeschafften Gerät eine </w:t>
      </w:r>
      <w:proofErr w:type="spellStart"/>
      <w:r w:rsidRPr="00092881">
        <w:rPr>
          <w:lang w:val="de-DE"/>
        </w:rPr>
        <w:t>Annahmengruppe</w:t>
      </w:r>
      <w:proofErr w:type="spellEnd"/>
      <w:r w:rsidRPr="00092881">
        <w:rPr>
          <w:lang w:val="de-DE"/>
        </w:rPr>
        <w:t xml:space="preserve"> zuweisen und jedem Gerät der Kategorie „Vertragsgebunden“ mindestens einen Vertrag. Den Geräten der Kategorie „Beide“ müssen Sie eine </w:t>
      </w:r>
      <w:proofErr w:type="spellStart"/>
      <w:r w:rsidRPr="00092881">
        <w:rPr>
          <w:lang w:val="de-DE"/>
        </w:rPr>
        <w:t>Annahmengruppe</w:t>
      </w:r>
      <w:proofErr w:type="spellEnd"/>
      <w:r w:rsidRPr="00092881">
        <w:rPr>
          <w:lang w:val="de-DE"/>
        </w:rPr>
        <w:t xml:space="preserve"> und einen Vertrag zuweisen.</w:t>
      </w:r>
    </w:p>
    <w:p w:rsidR="0000193A" w:rsidRPr="00092881" w:rsidRDefault="0000193A" w:rsidP="000D3D24">
      <w:pPr>
        <w:keepLines/>
        <w:rPr>
          <w:rFonts w:cs="Arial"/>
          <w:lang w:val="de-DE"/>
        </w:rPr>
      </w:pPr>
    </w:p>
    <w:p w:rsidR="0000193A" w:rsidRDefault="00092881" w:rsidP="00DF1684">
      <w:pPr>
        <w:keepNext/>
        <w:rPr>
          <w:rFonts w:cs="Arial"/>
        </w:rPr>
      </w:pPr>
      <w:r w:rsidRPr="000F4DDD">
        <w:rPr>
          <w:rFonts w:cs="Arial"/>
          <w:noProof/>
          <w:lang w:eastAsia="en-GB"/>
        </w:rPr>
        <w:lastRenderedPageBreak/>
        <w:drawing>
          <wp:inline distT="0" distB="0" distL="0" distR="0" wp14:anchorId="31AF6180" wp14:editId="303C27BC">
            <wp:extent cx="2010952" cy="2300665"/>
            <wp:effectExtent l="19050" t="0" r="8348" b="0"/>
            <wp:docPr id="2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007659" cy="2296898"/>
                    </a:xfrm>
                    <a:prstGeom prst="rect">
                      <a:avLst/>
                    </a:prstGeom>
                  </pic:spPr>
                </pic:pic>
              </a:graphicData>
            </a:graphic>
          </wp:inline>
        </w:drawing>
      </w:r>
    </w:p>
    <w:p w:rsidR="00DA41CF" w:rsidRPr="00DF1684" w:rsidRDefault="00DA41CF" w:rsidP="00DF1684">
      <w:pPr>
        <w:keepNext/>
        <w:rPr>
          <w:rFonts w:cs="Arial"/>
        </w:rPr>
      </w:pPr>
    </w:p>
    <w:p w:rsidR="0000193A" w:rsidRPr="00092881" w:rsidRDefault="007C63EA" w:rsidP="008D1715">
      <w:pPr>
        <w:keepNext/>
        <w:keepLines/>
        <w:numPr>
          <w:ilvl w:val="0"/>
          <w:numId w:val="3"/>
        </w:numPr>
        <w:rPr>
          <w:rFonts w:cs="Arial"/>
          <w:sz w:val="16"/>
          <w:szCs w:val="16"/>
          <w:lang w:val="de-DE"/>
        </w:rPr>
      </w:pPr>
      <w:bookmarkStart w:id="537" w:name="_Ref303781704"/>
      <w:proofErr w:type="spellStart"/>
      <w:r w:rsidRPr="00092881">
        <w:rPr>
          <w:sz w:val="16"/>
          <w:lang w:val="de-DE"/>
        </w:rPr>
        <w:t>Annahmengruppe</w:t>
      </w:r>
      <w:proofErr w:type="spellEnd"/>
      <w:r w:rsidRPr="00092881">
        <w:rPr>
          <w:sz w:val="16"/>
          <w:lang w:val="de-DE"/>
        </w:rPr>
        <w:t xml:space="preserve"> zuweisen</w:t>
      </w:r>
      <w:bookmarkEnd w:id="537"/>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 xml:space="preserve">Klicken Sie zum Zuweisen einer </w:t>
      </w:r>
      <w:proofErr w:type="spellStart"/>
      <w:r w:rsidRPr="00092881">
        <w:rPr>
          <w:lang w:val="de-DE"/>
        </w:rPr>
        <w:t>Annahmengruppe</w:t>
      </w:r>
      <w:proofErr w:type="spellEnd"/>
      <w:r w:rsidRPr="00092881">
        <w:rPr>
          <w:lang w:val="de-DE"/>
        </w:rPr>
        <w:t xml:space="preserve"> mit der rechten Maustaste in die entsprechende Zeile und wählen Sie dann im Kontextmenü „</w:t>
      </w:r>
      <w:proofErr w:type="spellStart"/>
      <w:r w:rsidRPr="00092881">
        <w:rPr>
          <w:lang w:val="de-DE"/>
        </w:rPr>
        <w:t>Annahmengruppen</w:t>
      </w:r>
      <w:proofErr w:type="spellEnd"/>
      <w:r w:rsidRPr="00092881">
        <w:rPr>
          <w:lang w:val="de-DE"/>
        </w:rPr>
        <w:t>“ &gt; „</w:t>
      </w:r>
      <w:proofErr w:type="spellStart"/>
      <w:r w:rsidRPr="00092881">
        <w:rPr>
          <w:lang w:val="de-DE"/>
        </w:rPr>
        <w:t>Annahmengruppe</w:t>
      </w:r>
      <w:proofErr w:type="spellEnd"/>
      <w:r w:rsidRPr="00092881">
        <w:rPr>
          <w:lang w:val="de-DE"/>
        </w:rPr>
        <w:t xml:space="preserve"> zuweisen...“ aus. Das in </w:t>
      </w:r>
      <w:r w:rsidRPr="00092881">
        <w:rPr>
          <w:lang w:val="de-DE"/>
        </w:rPr>
        <w:fldChar w:fldCharType="begin"/>
      </w:r>
      <w:r w:rsidRPr="00092881">
        <w:rPr>
          <w:lang w:val="de-DE"/>
        </w:rPr>
        <w:instrText xml:space="preserve"> REF _Ref303781704 \r \h  \* MERGEFORMAT </w:instrText>
      </w:r>
      <w:r w:rsidRPr="00092881">
        <w:rPr>
          <w:lang w:val="de-DE"/>
        </w:rPr>
      </w:r>
      <w:r w:rsidRPr="00092881">
        <w:rPr>
          <w:lang w:val="de-DE"/>
        </w:rPr>
        <w:fldChar w:fldCharType="separate"/>
      </w:r>
      <w:r w:rsidR="00B31B32">
        <w:rPr>
          <w:lang w:val="de-DE"/>
        </w:rPr>
        <w:t>Abb. 35</w:t>
      </w:r>
      <w:r w:rsidRPr="00092881">
        <w:rPr>
          <w:lang w:val="de-DE"/>
        </w:rPr>
        <w:fldChar w:fldCharType="end"/>
      </w:r>
      <w:r w:rsidRPr="00092881">
        <w:rPr>
          <w:lang w:val="de-DE"/>
        </w:rPr>
        <w:t xml:space="preserve"> dargestellte Dialogfeld wird eingeblendet. Wählen Sie die zutreffende </w:t>
      </w:r>
      <w:proofErr w:type="spellStart"/>
      <w:r w:rsidRPr="00092881">
        <w:rPr>
          <w:lang w:val="de-DE"/>
        </w:rPr>
        <w:t>Annahmengruppe</w:t>
      </w:r>
      <w:proofErr w:type="spellEnd"/>
      <w:r w:rsidRPr="00092881">
        <w:rPr>
          <w:lang w:val="de-DE"/>
        </w:rPr>
        <w:t xml:space="preserve"> aus und klicken Sie auf „OK“, um diese zuzuweisen.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Das Zuweisen eines Vertrags erfolgt auf ähnliche Weise: Klicken Sie mit der rechten Maustaste in die entsprechende Zeile und wählen Sie „Verträge zuweisen“ aus. Das folgende Dialogfeld wird eingeblendet:</w:t>
      </w:r>
    </w:p>
    <w:p w:rsidR="0000193A" w:rsidRPr="00092881" w:rsidRDefault="00D32EA9" w:rsidP="000D3D24">
      <w:pPr>
        <w:keepLines/>
        <w:rPr>
          <w:rFonts w:cs="Arial"/>
          <w:lang w:val="de-DE"/>
        </w:rPr>
      </w:pPr>
      <w:r>
        <w:rPr>
          <w:rFonts w:cs="Arial"/>
          <w:noProof/>
          <w:lang w:eastAsia="en-GB"/>
        </w:rPr>
        <w:lastRenderedPageBreak/>
        <mc:AlternateContent>
          <mc:Choice Requires="wps">
            <w:drawing>
              <wp:anchor distT="0" distB="0" distL="114300" distR="114300" simplePos="0" relativeHeight="251668480" behindDoc="0" locked="0" layoutInCell="1" allowOverlap="1" wp14:anchorId="554B65DF" wp14:editId="488FF600">
                <wp:simplePos x="0" y="0"/>
                <wp:positionH relativeFrom="column">
                  <wp:posOffset>1585665</wp:posOffset>
                </wp:positionH>
                <wp:positionV relativeFrom="paragraph">
                  <wp:posOffset>1541412</wp:posOffset>
                </wp:positionV>
                <wp:extent cx="216707" cy="212743"/>
                <wp:effectExtent l="0" t="0" r="12065" b="15875"/>
                <wp:wrapNone/>
                <wp:docPr id="120" name="矩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07" cy="21274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E180B" id="矩形 120" o:spid="_x0000_s1026" style="position:absolute;margin-left:124.85pt;margin-top:121.35pt;width:17.05pt;height: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" filled="f" strokecolor="red" strokeweight="1.5pt"/>
            </w:pict>
          </mc:Fallback>
        </mc:AlternateContent>
      </w:r>
      <w:r w:rsidRPr="00D32EA9">
        <w:rPr>
          <w:noProof/>
          <w:lang w:eastAsia="ja-JP"/>
        </w:rPr>
        <w:t xml:space="preserve"> </w:t>
      </w:r>
      <w:r>
        <w:rPr>
          <w:noProof/>
          <w:lang w:eastAsia="en-GB"/>
        </w:rPr>
        <w:drawing>
          <wp:inline distT="0" distB="0" distL="0" distR="0" wp14:anchorId="60C40B88" wp14:editId="53E86CCD">
            <wp:extent cx="5943600" cy="344741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447415"/>
                    </a:xfrm>
                    <a:prstGeom prst="rect">
                      <a:avLst/>
                    </a:prstGeom>
                  </pic:spPr>
                </pic:pic>
              </a:graphicData>
            </a:graphic>
          </wp:inline>
        </w:drawing>
      </w:r>
    </w:p>
    <w:p w:rsidR="000D3D24" w:rsidRPr="00DF1684" w:rsidRDefault="00092881" w:rsidP="00DF1684">
      <w:pPr>
        <w:rPr>
          <w:rFonts w:cs="Arial"/>
        </w:rPr>
      </w:pPr>
      <w:r>
        <w:rPr>
          <w:rFonts w:ascii="Calibri" w:hAnsi="Calibri" w:cs="Arial"/>
        </w:rPr>
        <w:t xml:space="preserve"> </w:t>
      </w:r>
    </w:p>
    <w:p w:rsidR="0000193A" w:rsidRPr="00092881" w:rsidRDefault="007C63EA" w:rsidP="008D1715">
      <w:pPr>
        <w:keepNext/>
        <w:keepLines/>
        <w:numPr>
          <w:ilvl w:val="0"/>
          <w:numId w:val="3"/>
        </w:numPr>
        <w:rPr>
          <w:rFonts w:cs="Arial"/>
          <w:sz w:val="16"/>
          <w:szCs w:val="16"/>
          <w:lang w:val="de-DE"/>
        </w:rPr>
      </w:pPr>
      <w:bookmarkStart w:id="538" w:name="_Ref289154461"/>
      <w:r w:rsidRPr="00092881">
        <w:rPr>
          <w:sz w:val="16"/>
          <w:lang w:val="de-DE"/>
        </w:rPr>
        <w:t>Vertrag zuweisen</w:t>
      </w:r>
      <w:bookmarkEnd w:id="538"/>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Wählen Sie die Vertragsgruppe in der Dropdownliste am oberen Rand des Dialogfelds aus. Wählen Sie dann den gewünschten Vertrag in der Liste „Verfügbar“ aus und klicken Sie auf den grünen Pfeil, um den Vertrag in die Liste „Zugewiesen“ zu verschieben. Sie können mehrere Verträge gleichzeitig zuweisen.</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proofErr w:type="spellStart"/>
      <w:r w:rsidRPr="00092881">
        <w:rPr>
          <w:lang w:val="de-DE"/>
        </w:rPr>
        <w:t>Cost</w:t>
      </w:r>
      <w:proofErr w:type="spellEnd"/>
      <w:r w:rsidRPr="00092881">
        <w:rPr>
          <w:lang w:val="de-DE"/>
        </w:rPr>
        <w:t>-per-Click-Dreifarbverträge können nur Geräten zugewiesen werden, die als Geräte mit Dreifarbzählerstufen festgelegt wurden. Wenn Sie dies überprüfen möchten, klicken Sie auf der Registerkarte „Aktuelle Geräte“ in der Detailkonsole für Geräte auf die Registerkarte „Spezifikation“. Das Feld „Farbzählerstufen“ enthält die gewünschten Informationen.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 xml:space="preserve">Wenn einem Gerät der relevante </w:t>
      </w:r>
      <w:proofErr w:type="spellStart"/>
      <w:r w:rsidRPr="00092881">
        <w:rPr>
          <w:lang w:val="de-DE"/>
        </w:rPr>
        <w:t>Annahmensatz</w:t>
      </w:r>
      <w:proofErr w:type="spellEnd"/>
      <w:r w:rsidRPr="00092881">
        <w:rPr>
          <w:lang w:val="de-DE"/>
        </w:rPr>
        <w:t xml:space="preserve"> bzw. die relevanten Verträge zugewiesen wurden, ändert sich das rote Warndreieck in der Spalte „Status“ in ein grünes Häkchen (siehe </w:t>
      </w:r>
      <w:r w:rsidRPr="00092881">
        <w:rPr>
          <w:lang w:val="de-DE"/>
        </w:rPr>
        <w:fldChar w:fldCharType="begin"/>
      </w:r>
      <w:r w:rsidRPr="00092881">
        <w:rPr>
          <w:lang w:val="de-DE"/>
        </w:rPr>
        <w:instrText xml:space="preserve"> REF _Ref289154477 \r \h  \* MERGEFORMAT </w:instrText>
      </w:r>
      <w:r w:rsidRPr="00092881">
        <w:rPr>
          <w:lang w:val="de-DE"/>
        </w:rPr>
      </w:r>
      <w:r w:rsidRPr="00092881">
        <w:rPr>
          <w:lang w:val="de-DE"/>
        </w:rPr>
        <w:fldChar w:fldCharType="separate"/>
      </w:r>
      <w:r w:rsidR="00B31B32">
        <w:rPr>
          <w:lang w:val="de-DE"/>
        </w:rPr>
        <w:t>Abb. 37</w:t>
      </w:r>
      <w:r w:rsidRPr="00092881">
        <w:rPr>
          <w:lang w:val="de-DE"/>
        </w:rPr>
        <w:fldChar w:fldCharType="end"/>
      </w:r>
      <w:r w:rsidRPr="00092881">
        <w:rPr>
          <w:lang w:val="de-DE"/>
        </w:rPr>
        <w:t>). Auf diese Weise wird angezeigt, dass nun eine TCO-Berechnung durchgeführt werden kann.</w:t>
      </w:r>
    </w:p>
    <w:p w:rsidR="0000193A" w:rsidRPr="00092881" w:rsidRDefault="0000193A" w:rsidP="000D3D24">
      <w:pPr>
        <w:keepLines/>
        <w:rPr>
          <w:rFonts w:cs="Arial"/>
          <w:lang w:val="de-DE"/>
        </w:rPr>
      </w:pPr>
    </w:p>
    <w:p w:rsidR="0000193A" w:rsidRPr="00DF1684" w:rsidRDefault="00092881" w:rsidP="000D3D24">
      <w:pPr>
        <w:keepNext/>
        <w:keepLines/>
        <w:rPr>
          <w:rFonts w:cs="Arial"/>
        </w:rPr>
      </w:pPr>
      <w:r w:rsidRPr="000F4DDD">
        <w:rPr>
          <w:rFonts w:cs="Arial"/>
          <w:noProof/>
          <w:lang w:eastAsia="en-GB"/>
        </w:rPr>
        <w:lastRenderedPageBreak/>
        <w:drawing>
          <wp:inline distT="0" distB="0" distL="0" distR="0" wp14:anchorId="63E3C143" wp14:editId="337A0C7E">
            <wp:extent cx="4546476" cy="698066"/>
            <wp:effectExtent l="0" t="0" r="6985" b="6985"/>
            <wp:docPr id="2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546476" cy="698066"/>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539" w:name="_Ref289154477"/>
      <w:r w:rsidRPr="00092881">
        <w:rPr>
          <w:sz w:val="16"/>
          <w:lang w:val="de-DE"/>
        </w:rPr>
        <w:t>Bereit zur Berechnung</w:t>
      </w:r>
      <w:bookmarkEnd w:id="539"/>
    </w:p>
    <w:p w:rsidR="0000193A" w:rsidRPr="00092881" w:rsidRDefault="0000193A" w:rsidP="000D3D24">
      <w:pPr>
        <w:keepLines/>
        <w:rPr>
          <w:rFonts w:cs="Arial"/>
          <w:color w:val="4F81BD"/>
          <w:lang w:val="de-DE"/>
        </w:rPr>
      </w:pPr>
    </w:p>
    <w:p w:rsidR="0000193A" w:rsidRPr="00092881" w:rsidRDefault="007C63EA" w:rsidP="000D3D24">
      <w:pPr>
        <w:keepLines/>
        <w:rPr>
          <w:rFonts w:cs="Arial"/>
          <w:lang w:val="de-DE"/>
        </w:rPr>
      </w:pPr>
      <w:r w:rsidRPr="00092881">
        <w:rPr>
          <w:b/>
          <w:color w:val="4F81BD"/>
          <w:lang w:val="de-DE"/>
        </w:rPr>
        <w:t>Tipp:</w:t>
      </w:r>
      <w:r w:rsidRPr="00092881">
        <w:rPr>
          <w:color w:val="4F81BD"/>
          <w:lang w:val="de-DE"/>
        </w:rPr>
        <w:t xml:space="preserve"> </w:t>
      </w:r>
      <w:r w:rsidRPr="00780724">
        <w:rPr>
          <w:color w:val="000000" w:themeColor="text1"/>
          <w:lang w:val="de-DE"/>
        </w:rPr>
        <w:t>Wenn Sie erfahren möchten, welche Angaben noch erforderlich sind, damit sich das rote Dreieck in ein grünes Häkchen ändert, setzen Sie den Mauszeiger auf das rote Dreieck.</w:t>
      </w:r>
    </w:p>
    <w:p w:rsidR="0000193A" w:rsidRPr="00092881" w:rsidRDefault="0000193A" w:rsidP="000D3D24">
      <w:pPr>
        <w:keepLines/>
        <w:rPr>
          <w:rFonts w:cs="Arial"/>
          <w:lang w:val="de-DE"/>
        </w:rPr>
      </w:pPr>
    </w:p>
    <w:p w:rsidR="0000193A" w:rsidRPr="00092881" w:rsidRDefault="007C63EA" w:rsidP="000D3D24">
      <w:pPr>
        <w:pStyle w:val="Heading2"/>
        <w:ind w:left="720" w:hanging="720"/>
        <w:rPr>
          <w:lang w:val="de-DE"/>
        </w:rPr>
      </w:pPr>
      <w:bookmarkStart w:id="540" w:name="_Toc304309962"/>
      <w:bookmarkStart w:id="541" w:name="_Toc394075383"/>
      <w:bookmarkStart w:id="542" w:name="_Toc3878476"/>
      <w:r w:rsidRPr="00092881">
        <w:rPr>
          <w:lang w:val="de-DE"/>
        </w:rPr>
        <w:t>Kosten berechnen</w:t>
      </w:r>
      <w:bookmarkEnd w:id="540"/>
      <w:bookmarkEnd w:id="541"/>
      <w:bookmarkEnd w:id="542"/>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lang w:val="de-DE"/>
        </w:rPr>
        <w:t xml:space="preserve">Nachdem alle Kosten und Annahmen eingegeben und zugewiesen wurden, können die Kosten vom TCO-Tool berechnet und in Kosten pro Seite umgewandelt werden. Klicken Sie zum Ausführen dieser Funktion auf die Symbolschaltfläche „Taschenrechner“ </w:t>
      </w:r>
      <w:r w:rsidRPr="00092881">
        <w:rPr>
          <w:noProof/>
          <w:lang w:eastAsia="en-GB"/>
        </w:rPr>
        <w:drawing>
          <wp:inline distT="0" distB="0" distL="0" distR="0" wp14:anchorId="496B642D" wp14:editId="37EEEB83">
            <wp:extent cx="304800" cy="304800"/>
            <wp:effectExtent l="0" t="0" r="0" b="0"/>
            <wp:docPr id="52" name="Picture 96" descr="tc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co-lar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092881">
        <w:rPr>
          <w:lang w:val="de-DE"/>
        </w:rPr>
        <w:t>.</w:t>
      </w:r>
      <w:r w:rsidR="00C92696">
        <w:rPr>
          <w:lang w:val="de-DE"/>
        </w:rPr>
        <w:t xml:space="preserve"> </w:t>
      </w:r>
      <w:r w:rsidR="00C92696" w:rsidRPr="00C92696">
        <w:rPr>
          <w:lang w:val="de-DE"/>
        </w:rPr>
        <w:t>Wenn Sie „Für alle Geräte berechnen“ auswählen, berücksichtigt die TCO-Analyse alle Geräte. Wenn Sie dies nur für einige ausgewählte Geräte berechnen möchten, wählen Sie zuerst die Geräte in Ihrer Geräte-Ansicht aus, klicken Sie dann auf die Rechnerschaltfläche und wählen Sie „Für ausgewählte Objekte berechnen“.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 xml:space="preserve">In einem Meldungsfenster erfahren Sie, ob eine vollständige Berechnung durchgeführt werden kann oder ob noch Volumenangaben fehlen. Wenn Sie den Vorgang fortsetzen möchten, klicken Sie in diesem Meldungsfenster auf die Schaltfläche „Berechnen“. Sobald die Berechnung abgeschlossen ist, werden Sie im Meldungsfenster darüber informiert. Wenn Sie das Meldungsfenster schließen, werden die tatsächlichen Betriebskosten in den Spalten „Nettokosten pro Seite für SW-Druck“ und „Nettokosten pro Seite für Farbdruck“ angezeigt (siehe </w:t>
      </w:r>
      <w:r w:rsidRPr="00092881">
        <w:rPr>
          <w:lang w:val="de-DE"/>
        </w:rPr>
        <w:fldChar w:fldCharType="begin"/>
      </w:r>
      <w:r w:rsidRPr="00092881">
        <w:rPr>
          <w:lang w:val="de-DE"/>
        </w:rPr>
        <w:instrText xml:space="preserve"> REF _Ref289154509 \r \h  \* MERGEFORMAT </w:instrText>
      </w:r>
      <w:r w:rsidRPr="00092881">
        <w:rPr>
          <w:lang w:val="de-DE"/>
        </w:rPr>
      </w:r>
      <w:r w:rsidRPr="00092881">
        <w:rPr>
          <w:lang w:val="de-DE"/>
        </w:rPr>
        <w:fldChar w:fldCharType="separate"/>
      </w:r>
      <w:r w:rsidR="00B31B32">
        <w:rPr>
          <w:lang w:val="de-DE"/>
        </w:rPr>
        <w:t>Abb. 38</w:t>
      </w:r>
      <w:r w:rsidRPr="00092881">
        <w:rPr>
          <w:lang w:val="de-DE"/>
        </w:rPr>
        <w:fldChar w:fldCharType="end"/>
      </w:r>
      <w:r w:rsidRPr="00092881">
        <w:rPr>
          <w:lang w:val="de-DE"/>
        </w:rPr>
        <w:t>):</w:t>
      </w:r>
    </w:p>
    <w:p w:rsidR="0000193A" w:rsidRPr="00092881" w:rsidRDefault="0000193A" w:rsidP="000D3D24">
      <w:pPr>
        <w:keepLines/>
        <w:rPr>
          <w:rFonts w:cs="Arial"/>
          <w:lang w:val="de-DE"/>
        </w:rPr>
      </w:pPr>
    </w:p>
    <w:p w:rsidR="0000193A" w:rsidRPr="00DF1684" w:rsidRDefault="00092881" w:rsidP="00DF1684">
      <w:pPr>
        <w:rPr>
          <w:rFonts w:cs="Arial"/>
        </w:rPr>
      </w:pPr>
      <w:r w:rsidRPr="000F4DDD">
        <w:rPr>
          <w:rFonts w:cs="Arial"/>
          <w:noProof/>
          <w:lang w:eastAsia="en-GB"/>
        </w:rPr>
        <w:drawing>
          <wp:inline distT="0" distB="0" distL="0" distR="0" wp14:anchorId="188DDDD4" wp14:editId="1583D3ED">
            <wp:extent cx="5154751" cy="1554119"/>
            <wp:effectExtent l="0" t="0" r="8255" b="8255"/>
            <wp:docPr id="25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154751" cy="1554119"/>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543" w:name="_Ref289154509"/>
      <w:r w:rsidRPr="00092881">
        <w:rPr>
          <w:sz w:val="16"/>
          <w:lang w:val="de-DE"/>
        </w:rPr>
        <w:t>Ausgefüllte Betriebskosten</w:t>
      </w:r>
      <w:bookmarkEnd w:id="543"/>
    </w:p>
    <w:p w:rsidR="0000193A" w:rsidRPr="00092881" w:rsidRDefault="0000193A" w:rsidP="000D3D24">
      <w:pPr>
        <w:keepLines/>
        <w:rPr>
          <w:rFonts w:cs="Arial"/>
          <w:b/>
          <w:lang w:val="de-DE"/>
        </w:rPr>
      </w:pPr>
    </w:p>
    <w:p w:rsidR="0000193A" w:rsidRDefault="007C63EA" w:rsidP="000D3D24">
      <w:pPr>
        <w:keepLines/>
        <w:rPr>
          <w:lang w:val="de-DE"/>
        </w:rPr>
      </w:pPr>
      <w:r w:rsidRPr="00092881">
        <w:rPr>
          <w:b/>
          <w:lang w:val="de-DE"/>
        </w:rPr>
        <w:t>Tipp:</w:t>
      </w:r>
      <w:r w:rsidRPr="00092881">
        <w:rPr>
          <w:lang w:val="de-DE"/>
        </w:rPr>
        <w:t xml:space="preserve"> Vor der Durchführung von TCO-Berechnungen müssen Sie im Kontextmenü der Spaltenüberschrift (rechte Maustaste) die Option „Alle Filter entfernen“ auswählen, damit auch zuvor herausgefilterte Geräte erfasst werden. </w:t>
      </w:r>
    </w:p>
    <w:p w:rsidR="003B297A" w:rsidRPr="00092881" w:rsidRDefault="003B297A" w:rsidP="000D3D24">
      <w:pPr>
        <w:keepLines/>
        <w:rPr>
          <w:rFonts w:cs="Arial"/>
          <w:lang w:val="de-DE"/>
        </w:rPr>
      </w:pPr>
      <w:r w:rsidRPr="003B297A">
        <w:rPr>
          <w:rFonts w:cs="Arial"/>
          <w:lang w:val="de-DE"/>
        </w:rPr>
        <w:lastRenderedPageBreak/>
        <w:t>Wenn Sie Ihre TCO-Berechnungen erneut ausführen müssen, stellen Sie sicher, dass Sie das Kontrollkästchen „Überschreiben“ für die Geräte aktiviert haben, bevor Sie erneut berechnen. Dadurch wird sichergestellt, dass bereits vorhandene Daten durch die neue Berechnung überschrieben werden.</w:t>
      </w:r>
    </w:p>
    <w:p w:rsidR="0000193A" w:rsidRPr="00092881" w:rsidRDefault="0000193A" w:rsidP="000D3D24">
      <w:pPr>
        <w:keepLines/>
        <w:rPr>
          <w:rFonts w:cs="Arial"/>
          <w:lang w:val="de-DE"/>
        </w:rPr>
      </w:pPr>
    </w:p>
    <w:p w:rsidR="000D3D24" w:rsidRPr="00092881" w:rsidRDefault="007C63EA" w:rsidP="000D3D24">
      <w:pPr>
        <w:pStyle w:val="Heading2"/>
        <w:ind w:left="720" w:hanging="720"/>
        <w:rPr>
          <w:lang w:val="de-DE"/>
        </w:rPr>
      </w:pPr>
      <w:bookmarkStart w:id="544" w:name="_Ref325969028"/>
      <w:bookmarkStart w:id="545" w:name="_Toc394075384"/>
      <w:bookmarkStart w:id="546" w:name="_Toc3878477"/>
      <w:r w:rsidRPr="00092881">
        <w:rPr>
          <w:lang w:val="de-DE"/>
        </w:rPr>
        <w:t>TCO-Analysen importieren und exportieren</w:t>
      </w:r>
      <w:bookmarkEnd w:id="544"/>
      <w:bookmarkEnd w:id="545"/>
      <w:bookmarkEnd w:id="546"/>
      <w:r w:rsidRPr="00092881">
        <w:rPr>
          <w:lang w:val="de-DE"/>
        </w:rPr>
        <w:t xml:space="preserve"> </w:t>
      </w:r>
    </w:p>
    <w:p w:rsidR="000D3D24" w:rsidRPr="00092881" w:rsidRDefault="000D3D24" w:rsidP="000D3D24">
      <w:pPr>
        <w:keepNext/>
        <w:keepLines/>
        <w:rPr>
          <w:lang w:val="de-DE"/>
        </w:rPr>
      </w:pPr>
    </w:p>
    <w:p w:rsidR="000D3D24" w:rsidRPr="00092881" w:rsidRDefault="007C63EA" w:rsidP="000D3D24">
      <w:pPr>
        <w:keepNext/>
        <w:keepLines/>
        <w:rPr>
          <w:rFonts w:cs="Arial"/>
          <w:lang w:val="de-DE"/>
        </w:rPr>
      </w:pPr>
      <w:r w:rsidRPr="00092881">
        <w:rPr>
          <w:lang w:val="de-DE"/>
        </w:rPr>
        <w:t>TCO-Analysen können exportiert und importiert werden, indem Sie im Hauptmenü auf „Datei“ &gt; „Exportieren“ &gt; „TCO-Analyse“ klicken. Das Ergebnis dieses Vorgangs ist eine übertragbare TCO-Datei. Falls das dazugehörige Projekt mit der Asset DB Cloud synchronisiert wird (Erläuterung hierzu finden Sie im Auditor-Handbuch), kann die TCO-Analyse in jede beliebige heruntergeladene Version des gleichen Projekts importiert werden. Dadurch kann die TCO-Berechnung bei Bedarf übertragen werden.</w:t>
      </w:r>
    </w:p>
    <w:p w:rsidR="000D3D24" w:rsidRPr="00092881" w:rsidRDefault="000D3D24" w:rsidP="000D3D24">
      <w:pPr>
        <w:keepLines/>
        <w:rPr>
          <w:lang w:val="de-DE"/>
        </w:rPr>
      </w:pPr>
    </w:p>
    <w:p w:rsidR="000D3D24" w:rsidRPr="00092881" w:rsidRDefault="007C63EA" w:rsidP="000D3D24">
      <w:pPr>
        <w:pStyle w:val="Heading2"/>
        <w:ind w:left="720" w:hanging="720"/>
        <w:rPr>
          <w:lang w:val="de-DE"/>
        </w:rPr>
      </w:pPr>
      <w:bookmarkStart w:id="547" w:name="_Toc304309963"/>
      <w:bookmarkStart w:id="548" w:name="_Toc394075385"/>
      <w:bookmarkStart w:id="549" w:name="_Toc3878478"/>
      <w:r w:rsidRPr="00092881">
        <w:rPr>
          <w:lang w:val="de-DE"/>
        </w:rPr>
        <w:t>TCO-Daten auf die Registerkarte „Alle Geräte“ in Asset DB übertragen</w:t>
      </w:r>
      <w:bookmarkEnd w:id="547"/>
      <w:bookmarkEnd w:id="548"/>
      <w:bookmarkEnd w:id="549"/>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lang w:val="de-DE"/>
        </w:rPr>
        <w:t xml:space="preserve">Wenn Sie mit den Berechnungen zufrieden sind, können die TCO-Daten auf die Registerkarte „Aktuelle Geräte“ des Asset DB-Projekts übertragen werden. Klicken Sie auf die Symbolschaltfläche </w:t>
      </w:r>
      <w:r w:rsidRPr="00092881">
        <w:rPr>
          <w:noProof/>
          <w:lang w:eastAsia="en-GB"/>
        </w:rPr>
        <w:drawing>
          <wp:inline distT="0" distB="0" distL="0" distR="0" wp14:anchorId="643E86B6" wp14:editId="4DC2DFA4">
            <wp:extent cx="295275" cy="304800"/>
            <wp:effectExtent l="0" t="0" r="9525" b="0"/>
            <wp:docPr id="5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5275" cy="304800"/>
                    </a:xfrm>
                    <a:prstGeom prst="rect">
                      <a:avLst/>
                    </a:prstGeom>
                    <a:noFill/>
                    <a:ln>
                      <a:noFill/>
                    </a:ln>
                  </pic:spPr>
                </pic:pic>
              </a:graphicData>
            </a:graphic>
          </wp:inline>
        </w:drawing>
      </w:r>
      <w:r w:rsidRPr="00092881">
        <w:rPr>
          <w:lang w:val="de-DE"/>
        </w:rPr>
        <w:t>, um die Werte der TCO-Berechnung auf die Geräte des aktuellen Projekts anzuwenden. Das folgende Dialogfeld wird angezeigt.</w:t>
      </w:r>
    </w:p>
    <w:p w:rsidR="0000193A" w:rsidRPr="00092881" w:rsidRDefault="00D32EA9" w:rsidP="005160D8">
      <w:pPr>
        <w:keepLines/>
        <w:rPr>
          <w:rFonts w:cs="Arial"/>
          <w:lang w:val="de-DE"/>
        </w:rPr>
      </w:pPr>
      <w:r>
        <w:rPr>
          <w:noProof/>
          <w:lang w:eastAsia="en-GB"/>
        </w:rPr>
        <w:drawing>
          <wp:inline distT="0" distB="0" distL="0" distR="0" wp14:anchorId="39523217" wp14:editId="4011F18C">
            <wp:extent cx="4238625" cy="1500570"/>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238625" cy="1500570"/>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r w:rsidRPr="00092881">
        <w:rPr>
          <w:sz w:val="16"/>
          <w:lang w:val="de-DE"/>
        </w:rPr>
        <w:t>Kostendaten in die aktuelle Ansicht übertragen</w:t>
      </w:r>
    </w:p>
    <w:p w:rsidR="0000193A" w:rsidRPr="00092881" w:rsidRDefault="0000193A" w:rsidP="000D3D24">
      <w:pPr>
        <w:keepLines/>
        <w:rPr>
          <w:rFonts w:cs="Arial"/>
          <w:lang w:val="de-DE"/>
        </w:rPr>
      </w:pPr>
    </w:p>
    <w:p w:rsidR="000D3D24" w:rsidRPr="00092881" w:rsidRDefault="007C63EA" w:rsidP="000D3D24">
      <w:pPr>
        <w:keepLines/>
        <w:rPr>
          <w:rFonts w:cs="Arial"/>
          <w:lang w:val="de-DE"/>
        </w:rPr>
      </w:pPr>
      <w:r w:rsidRPr="00092881">
        <w:rPr>
          <w:lang w:val="de-DE"/>
        </w:rPr>
        <w:t xml:space="preserve">Anschließend werden die Daten von Asset DB in die Registerkarte „Finanzdaten“ in der Ansicht „Aktuelle Geräte“ übertragen. Klicken Sie zum Überprüfen der den Kosten </w:t>
      </w:r>
      <w:r w:rsidR="00B320A9" w:rsidRPr="00092881">
        <w:rPr>
          <w:lang w:val="de-DE"/>
        </w:rPr>
        <w:t>zugrundeliegenden</w:t>
      </w:r>
      <w:r w:rsidRPr="00092881">
        <w:rPr>
          <w:lang w:val="de-DE"/>
        </w:rPr>
        <w:t xml:space="preserve"> Berechnung mit der rechten Maustaste auf ein Symbol im Grundriss oder eine Zeile in der Tabellenansicht und wählen Sie im Kontextmenü „Berechnung erklären“ &gt; „Betriebskostenberechnung“ aus. Das in </w:t>
      </w:r>
      <w:r w:rsidRPr="00092881">
        <w:rPr>
          <w:lang w:val="de-DE"/>
        </w:rPr>
        <w:fldChar w:fldCharType="begin"/>
      </w:r>
      <w:r w:rsidRPr="00092881">
        <w:rPr>
          <w:lang w:val="de-DE"/>
        </w:rPr>
        <w:instrText xml:space="preserve"> REF _Ref289154536 \r \h  \* MERGEFORMAT </w:instrText>
      </w:r>
      <w:r w:rsidRPr="00092881">
        <w:rPr>
          <w:lang w:val="de-DE"/>
        </w:rPr>
      </w:r>
      <w:r w:rsidRPr="00092881">
        <w:rPr>
          <w:lang w:val="de-DE"/>
        </w:rPr>
        <w:fldChar w:fldCharType="separate"/>
      </w:r>
      <w:r w:rsidR="00B31B32">
        <w:rPr>
          <w:lang w:val="de-DE"/>
        </w:rPr>
        <w:t>Abb. 40</w:t>
      </w:r>
      <w:r w:rsidRPr="00092881">
        <w:rPr>
          <w:lang w:val="de-DE"/>
        </w:rPr>
        <w:fldChar w:fldCharType="end"/>
      </w:r>
      <w:r w:rsidRPr="00092881">
        <w:rPr>
          <w:lang w:val="de-DE"/>
        </w:rPr>
        <w:t xml:space="preserve"> dargestellte Fenster wird eingeblendet. Die Daten in diesem Fenster können auch zur Verwendung in Berichten, Präsentationen usw. im HTML-Format exportiert werden.</w:t>
      </w:r>
    </w:p>
    <w:p w:rsidR="000D3D24" w:rsidRPr="006B7218" w:rsidRDefault="00D32EA9" w:rsidP="006B7218">
      <w:pPr>
        <w:keepLines/>
        <w:rPr>
          <w:rFonts w:cs="Arial"/>
          <w:lang w:val="de-DE"/>
        </w:rPr>
      </w:pPr>
      <w:r>
        <w:rPr>
          <w:noProof/>
          <w:lang w:eastAsia="en-GB"/>
        </w:rPr>
        <w:lastRenderedPageBreak/>
        <w:drawing>
          <wp:inline distT="0" distB="0" distL="0" distR="0" wp14:anchorId="430B5D5A" wp14:editId="5685357A">
            <wp:extent cx="3192867" cy="7225346"/>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06943" cy="7257200"/>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550" w:name="_Ref289154536"/>
      <w:r w:rsidRPr="00092881">
        <w:rPr>
          <w:sz w:val="16"/>
          <w:lang w:val="de-DE"/>
        </w:rPr>
        <w:t>Fenster mit TCO-Berechnungen</w:t>
      </w:r>
      <w:bookmarkEnd w:id="550"/>
    </w:p>
    <w:p w:rsidR="000D3D24" w:rsidRPr="00092881" w:rsidRDefault="000D3D24" w:rsidP="000D3D24">
      <w:pPr>
        <w:keepNext/>
        <w:keepLines/>
        <w:rPr>
          <w:rFonts w:cs="Arial"/>
          <w:b/>
          <w:szCs w:val="24"/>
          <w:lang w:val="de-DE"/>
        </w:rPr>
      </w:pPr>
    </w:p>
    <w:p w:rsidR="000D3D24" w:rsidRPr="00092881" w:rsidRDefault="000D3D24" w:rsidP="000D3D24">
      <w:pPr>
        <w:keepNext/>
        <w:keepLines/>
        <w:rPr>
          <w:rFonts w:cs="Arial"/>
          <w:b/>
          <w:szCs w:val="24"/>
          <w:lang w:val="de-DE"/>
        </w:rPr>
      </w:pPr>
    </w:p>
    <w:p w:rsidR="0000193A" w:rsidRPr="00092881" w:rsidRDefault="007C63EA" w:rsidP="00111959">
      <w:pPr>
        <w:pStyle w:val="Heading2"/>
        <w:pageBreakBefore/>
        <w:spacing w:before="0"/>
        <w:ind w:left="1008" w:hangingChars="360" w:hanging="1008"/>
        <w:rPr>
          <w:lang w:val="de-DE"/>
        </w:rPr>
      </w:pPr>
      <w:bookmarkStart w:id="551" w:name="_Toc304309964"/>
      <w:bookmarkStart w:id="552" w:name="_Toc394075386"/>
      <w:bookmarkStart w:id="553" w:name="_Toc3878479"/>
      <w:r w:rsidRPr="00092881">
        <w:rPr>
          <w:lang w:val="de-DE"/>
        </w:rPr>
        <w:lastRenderedPageBreak/>
        <w:t>TCO-Kosten bestätigen</w:t>
      </w:r>
      <w:bookmarkEnd w:id="551"/>
      <w:bookmarkEnd w:id="552"/>
      <w:bookmarkEnd w:id="553"/>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lang w:val="de-DE"/>
        </w:rPr>
        <w:t>Nachdem alle Kosten eingetragen wurden, können Sie überprüfen, ob ungewöhnliche Werte vorliegen. Sie können diese Überprüfung am Bildschirm vornehmen. Falls Sie jedoch die Gesamtkosten für Hardware und Verbrauchsmaterial als Ausgangspunkt für Ihre Überprüfung nutzen möchten, exportieren Sie alle Daten, indem Sie im Hauptmenü auf „Projekt“ &gt; „Exportieren“ &gt; „Asset-DB-Daten“ klicken.</w:t>
      </w:r>
    </w:p>
    <w:p w:rsidR="0000193A" w:rsidRPr="00092881" w:rsidRDefault="0000193A" w:rsidP="000D3D24">
      <w:pPr>
        <w:keepNext/>
        <w:keepLines/>
        <w:rPr>
          <w:rFonts w:cs="Arial"/>
          <w:lang w:val="de-DE"/>
        </w:rPr>
      </w:pPr>
    </w:p>
    <w:p w:rsidR="0000193A" w:rsidRPr="00092881" w:rsidRDefault="007C63EA" w:rsidP="000D3D24">
      <w:pPr>
        <w:keepNext/>
        <w:keepLines/>
        <w:rPr>
          <w:rFonts w:cs="Arial"/>
          <w:lang w:val="de-DE"/>
        </w:rPr>
      </w:pPr>
      <w:r w:rsidRPr="00092881">
        <w:rPr>
          <w:lang w:val="de-DE"/>
        </w:rPr>
        <w:t>Beim Export werden 16 zusätzliche Felder mit Kosteninformationen bereitgestellt. Die einzelnen TCO-Spalten werden wie folgt definiert:</w:t>
      </w:r>
    </w:p>
    <w:p w:rsidR="0000193A" w:rsidRPr="00092881" w:rsidRDefault="0000193A" w:rsidP="000D3D24">
      <w:pPr>
        <w:keepNext/>
        <w:keepLines/>
        <w:rPr>
          <w:rFonts w:cs="Arial"/>
          <w:lang w:val="de-DE"/>
        </w:rPr>
      </w:pPr>
    </w:p>
    <w:p w:rsidR="0000193A" w:rsidRPr="00092881" w:rsidRDefault="007C63EA" w:rsidP="000D3D24">
      <w:pPr>
        <w:pStyle w:val="ListParagraph"/>
        <w:keepLines/>
        <w:numPr>
          <w:ilvl w:val="0"/>
          <w:numId w:val="8"/>
        </w:numPr>
        <w:rPr>
          <w:rFonts w:cs="Arial"/>
          <w:lang w:val="de-DE"/>
        </w:rPr>
      </w:pPr>
      <w:r w:rsidRPr="00092881">
        <w:rPr>
          <w:b/>
          <w:lang w:val="de-DE"/>
        </w:rPr>
        <w:t>Verbrauchsmaterialkosten/Seite (S/W/Farbe/Farbstufe 1/2/3):</w:t>
      </w:r>
      <w:r w:rsidRPr="00092881">
        <w:rPr>
          <w:lang w:val="de-DE"/>
        </w:rPr>
        <w:t xml:space="preserve"> Dies sind die reinen Betriebskosten pro Seite, ohne Hardware- oder andere Vertragsinformationen.</w:t>
      </w:r>
    </w:p>
    <w:p w:rsidR="0000193A" w:rsidRPr="00092881" w:rsidRDefault="007C63EA" w:rsidP="000D3D24">
      <w:pPr>
        <w:pStyle w:val="ListParagraph"/>
        <w:keepLines/>
        <w:numPr>
          <w:ilvl w:val="0"/>
          <w:numId w:val="8"/>
        </w:numPr>
        <w:rPr>
          <w:rFonts w:cs="Arial"/>
          <w:lang w:val="de-DE"/>
        </w:rPr>
      </w:pPr>
      <w:r w:rsidRPr="00092881">
        <w:rPr>
          <w:b/>
          <w:lang w:val="de-DE"/>
        </w:rPr>
        <w:t>Gesamtkosten/Seite (S/W/Farbe):</w:t>
      </w:r>
      <w:r w:rsidRPr="00092881">
        <w:rPr>
          <w:lang w:val="de-DE"/>
        </w:rPr>
        <w:t xml:space="preserve"> Dies sind die Gesamtkosten pro Seite einschließlich aller Kosten, z. B. Abschreibungs- oder Mietkosten und alle wiederkehrenden Kosten. Dieser Wert eignet sich für einen Vergleich zwischen Gerätetypen (z. B. Drucker im Vergleich zu Multifunktionsgeräten).</w:t>
      </w:r>
    </w:p>
    <w:p w:rsidR="0000193A" w:rsidRPr="00092881" w:rsidRDefault="007C63EA" w:rsidP="000D3D24">
      <w:pPr>
        <w:pStyle w:val="ListParagraph"/>
        <w:keepLines/>
        <w:numPr>
          <w:ilvl w:val="0"/>
          <w:numId w:val="8"/>
        </w:numPr>
        <w:rPr>
          <w:rFonts w:cs="Arial"/>
          <w:lang w:val="de-DE"/>
        </w:rPr>
      </w:pPr>
      <w:r w:rsidRPr="00092881">
        <w:rPr>
          <w:b/>
          <w:lang w:val="de-DE"/>
        </w:rPr>
        <w:t>Monatliche Hardwarekosten</w:t>
      </w:r>
      <w:r w:rsidRPr="00092881">
        <w:rPr>
          <w:lang w:val="de-DE"/>
        </w:rPr>
        <w:t>: Dies sind die monatlichen Abschreibungskosten oder vergleichbaren monatlichen Mietkosten.</w:t>
      </w:r>
    </w:p>
    <w:p w:rsidR="0000193A" w:rsidRPr="00092881" w:rsidRDefault="007C63EA" w:rsidP="000D3D24">
      <w:pPr>
        <w:pStyle w:val="ListParagraph"/>
        <w:keepLines/>
        <w:numPr>
          <w:ilvl w:val="0"/>
          <w:numId w:val="8"/>
        </w:numPr>
        <w:rPr>
          <w:rFonts w:cs="Arial"/>
          <w:lang w:val="de-DE"/>
        </w:rPr>
      </w:pPr>
      <w:r w:rsidRPr="00092881">
        <w:rPr>
          <w:b/>
          <w:lang w:val="de-DE"/>
        </w:rPr>
        <w:t>Monatliche wiederkehrende Kosten</w:t>
      </w:r>
      <w:r w:rsidRPr="00092881">
        <w:rPr>
          <w:lang w:val="de-DE"/>
        </w:rPr>
        <w:t>: Dies sind alle monatlichen wiederkehrenden Kosten für ein Gerät.</w:t>
      </w:r>
    </w:p>
    <w:p w:rsidR="0000193A" w:rsidRPr="00092881" w:rsidRDefault="007C63EA" w:rsidP="000D3D24">
      <w:pPr>
        <w:pStyle w:val="ListParagraph"/>
        <w:keepLines/>
        <w:numPr>
          <w:ilvl w:val="0"/>
          <w:numId w:val="8"/>
        </w:numPr>
        <w:rPr>
          <w:rFonts w:cs="Arial"/>
          <w:lang w:val="de-DE"/>
        </w:rPr>
      </w:pPr>
      <w:r w:rsidRPr="00092881">
        <w:rPr>
          <w:b/>
          <w:lang w:val="de-DE"/>
        </w:rPr>
        <w:t>Monatliche Kosten für SW/Gesamtkosten monatlich (Farbe/Farbstufe 1/2/3)</w:t>
      </w:r>
      <w:r w:rsidRPr="00092881">
        <w:rPr>
          <w:lang w:val="de-DE"/>
        </w:rPr>
        <w:t>: Dies sind die gesamten monatlichen Verbrauchsmaterialkosten für das betreffende Gerät (Monatsvolumen x Kosten pro Seite).</w:t>
      </w:r>
    </w:p>
    <w:p w:rsidR="0000193A" w:rsidRPr="00092881" w:rsidRDefault="007C63EA" w:rsidP="000D3D24">
      <w:pPr>
        <w:pStyle w:val="ListParagraph"/>
        <w:keepLines/>
        <w:numPr>
          <w:ilvl w:val="0"/>
          <w:numId w:val="8"/>
        </w:numPr>
        <w:rPr>
          <w:rFonts w:cs="Arial"/>
          <w:lang w:val="de-DE"/>
        </w:rPr>
      </w:pPr>
      <w:r w:rsidRPr="00092881">
        <w:rPr>
          <w:b/>
          <w:lang w:val="de-DE"/>
        </w:rPr>
        <w:t>Monatliche/Jährliche Gesamtbetriebskosten</w:t>
      </w:r>
      <w:r w:rsidRPr="00092881">
        <w:rPr>
          <w:lang w:val="de-DE"/>
        </w:rPr>
        <w:t>: In diesen beiden Spalten wird die Summe der monatlichen bzw. jährlichen Hardware-, Verbrauchsmaterial- und wiederkehrenden Kosten angezeigt.</w:t>
      </w:r>
    </w:p>
    <w:p w:rsidR="0000193A" w:rsidRPr="00092881" w:rsidRDefault="0000193A" w:rsidP="000D3D24">
      <w:pPr>
        <w:keepLines/>
        <w:rPr>
          <w:rFonts w:cs="Arial"/>
          <w:b/>
          <w:lang w:val="de-DE"/>
        </w:rPr>
      </w:pPr>
    </w:p>
    <w:p w:rsidR="0000193A" w:rsidRPr="00092881" w:rsidRDefault="007C63EA" w:rsidP="000D3D24">
      <w:pPr>
        <w:pStyle w:val="Heading1"/>
        <w:rPr>
          <w:lang w:val="de-DE"/>
        </w:rPr>
      </w:pPr>
      <w:bookmarkStart w:id="554" w:name="_Toc304309965"/>
      <w:bookmarkStart w:id="555" w:name="_Toc394075387"/>
      <w:bookmarkStart w:id="556" w:name="_Toc3878480"/>
      <w:r w:rsidRPr="00092881">
        <w:rPr>
          <w:lang w:val="de-DE"/>
        </w:rPr>
        <w:t>CO</w:t>
      </w:r>
      <w:r w:rsidRPr="00092881">
        <w:rPr>
          <w:vertAlign w:val="subscript"/>
          <w:lang w:val="de-DE"/>
        </w:rPr>
        <w:t>2</w:t>
      </w:r>
      <w:r w:rsidRPr="00092881">
        <w:rPr>
          <w:lang w:val="de-DE"/>
        </w:rPr>
        <w:t xml:space="preserve"> berechnen mit dem Umweltrechner</w:t>
      </w:r>
      <w:bookmarkEnd w:id="554"/>
      <w:bookmarkEnd w:id="555"/>
      <w:bookmarkEnd w:id="556"/>
    </w:p>
    <w:p w:rsidR="0000193A" w:rsidRPr="00092881" w:rsidRDefault="0000193A" w:rsidP="000D3D24">
      <w:pPr>
        <w:keepNext/>
        <w:keepLines/>
        <w:rPr>
          <w:rFonts w:cs="Arial"/>
          <w:lang w:val="de-DE"/>
        </w:rPr>
      </w:pPr>
    </w:p>
    <w:p w:rsidR="0000193A" w:rsidRPr="00092881" w:rsidRDefault="007C63EA" w:rsidP="000D3D24">
      <w:pPr>
        <w:keepNext/>
        <w:keepLines/>
        <w:rPr>
          <w:rFonts w:cs="Arial"/>
          <w:lang w:val="de-DE"/>
        </w:rPr>
      </w:pPr>
      <w:r w:rsidRPr="00092881">
        <w:rPr>
          <w:lang w:val="de-DE"/>
        </w:rPr>
        <w:t xml:space="preserve">Mit dem Umweltrechner von Asset DB können Benutzer die Umweltauswirkungen eines Geräts schnell und präzise berechnen. Der Zeitaufwand ist dabei deutlich geringer als bei Verwendung von MS Excel. Ermöglicht wird diese schnellere Zusammenstellung der Daten durch den Zugriff auf eine hochwertige Datenbank des führenden Marktforschungsunternehmens </w:t>
      </w:r>
      <w:proofErr w:type="spellStart"/>
      <w:r w:rsidR="00B9269F">
        <w:rPr>
          <w:lang w:val="de-DE"/>
        </w:rPr>
        <w:t>Icecat</w:t>
      </w:r>
      <w:proofErr w:type="spellEnd"/>
      <w:r w:rsidRPr="00092881">
        <w:rPr>
          <w:lang w:val="de-DE"/>
        </w:rPr>
        <w:t xml:space="preserve"> und durch eine übersichtliche Benutzeroberfläche. Folgende Daten werden bereitgestellt:</w:t>
      </w:r>
    </w:p>
    <w:p w:rsidR="0000193A" w:rsidRPr="00092881" w:rsidRDefault="0000193A" w:rsidP="000D3D24">
      <w:pPr>
        <w:keepLines/>
        <w:rPr>
          <w:rFonts w:cs="Arial"/>
          <w:lang w:val="de-DE"/>
        </w:rPr>
      </w:pPr>
    </w:p>
    <w:p w:rsidR="0000193A" w:rsidRPr="00092881" w:rsidRDefault="007C63EA" w:rsidP="000D3D24">
      <w:pPr>
        <w:pStyle w:val="ListParagraph"/>
        <w:keepLines/>
        <w:numPr>
          <w:ilvl w:val="0"/>
          <w:numId w:val="10"/>
        </w:numPr>
        <w:rPr>
          <w:rFonts w:cs="Arial"/>
          <w:lang w:val="de-DE"/>
        </w:rPr>
      </w:pPr>
      <w:r w:rsidRPr="00092881">
        <w:rPr>
          <w:lang w:val="de-DE"/>
        </w:rPr>
        <w:t>Druckgeschwindigkeit (SW)</w:t>
      </w:r>
    </w:p>
    <w:p w:rsidR="0000193A" w:rsidRPr="00092881" w:rsidRDefault="007C63EA" w:rsidP="000D3D24">
      <w:pPr>
        <w:pStyle w:val="ListParagraph"/>
        <w:keepLines/>
        <w:numPr>
          <w:ilvl w:val="0"/>
          <w:numId w:val="10"/>
        </w:numPr>
        <w:rPr>
          <w:rFonts w:cs="Arial"/>
          <w:lang w:val="de-DE"/>
        </w:rPr>
      </w:pPr>
      <w:r w:rsidRPr="00092881">
        <w:rPr>
          <w:lang w:val="de-DE"/>
        </w:rPr>
        <w:t>Druckgeschwindigkeit (Farbe)</w:t>
      </w:r>
    </w:p>
    <w:p w:rsidR="0000193A" w:rsidRPr="00092881" w:rsidRDefault="007C63EA" w:rsidP="000D3D24">
      <w:pPr>
        <w:pStyle w:val="ListParagraph"/>
        <w:keepLines/>
        <w:numPr>
          <w:ilvl w:val="0"/>
          <w:numId w:val="10"/>
        </w:numPr>
        <w:rPr>
          <w:rFonts w:cs="Arial"/>
          <w:lang w:val="de-DE"/>
        </w:rPr>
      </w:pPr>
      <w:r w:rsidRPr="00092881">
        <w:rPr>
          <w:lang w:val="de-DE"/>
        </w:rPr>
        <w:t>Betriebsstromverbrauch (Watt)</w:t>
      </w:r>
    </w:p>
    <w:p w:rsidR="0000193A" w:rsidRPr="00092881" w:rsidRDefault="007C63EA" w:rsidP="000D3D24">
      <w:pPr>
        <w:pStyle w:val="ListParagraph"/>
        <w:keepLines/>
        <w:numPr>
          <w:ilvl w:val="0"/>
          <w:numId w:val="10"/>
        </w:numPr>
        <w:rPr>
          <w:rFonts w:cs="Arial"/>
          <w:lang w:val="de-DE"/>
        </w:rPr>
      </w:pPr>
      <w:r w:rsidRPr="00092881">
        <w:rPr>
          <w:lang w:val="de-DE"/>
        </w:rPr>
        <w:t>Standby-Strom (Watt)</w:t>
      </w:r>
    </w:p>
    <w:p w:rsidR="0000193A" w:rsidRPr="00092881" w:rsidRDefault="007C63EA" w:rsidP="000D3D24">
      <w:pPr>
        <w:pStyle w:val="ListParagraph"/>
        <w:keepLines/>
        <w:numPr>
          <w:ilvl w:val="0"/>
          <w:numId w:val="10"/>
        </w:numPr>
        <w:rPr>
          <w:rFonts w:cs="Arial"/>
          <w:lang w:val="de-DE"/>
        </w:rPr>
      </w:pPr>
      <w:r w:rsidRPr="00092881">
        <w:rPr>
          <w:lang w:val="de-DE"/>
        </w:rPr>
        <w:t>Stromsparmodus (Watt)</w:t>
      </w:r>
    </w:p>
    <w:p w:rsidR="0000193A" w:rsidRPr="00092881" w:rsidRDefault="007C63EA" w:rsidP="000D3D24">
      <w:pPr>
        <w:keepLines/>
        <w:rPr>
          <w:rFonts w:cs="Arial"/>
          <w:lang w:val="de-DE"/>
        </w:rPr>
      </w:pPr>
      <w:r w:rsidRPr="00092881">
        <w:rPr>
          <w:lang w:val="de-DE"/>
        </w:rPr>
        <w:lastRenderedPageBreak/>
        <w:t xml:space="preserve">Alle Werte beruhen auf Angaben des Herstellers. Falls Ihnen Fehler oder fehlende Angaben auffallen, informieren Sie uns bitte unter Angabe von Fabrikat, Modell, Wert und Quelle Ihrer Daten. Alle Daten können bei Bedarf manuell aktualisiert werden. Variablen wie Tonerdeckung oder Stunden/Tage pro Arbeitswoche werden über eine einfache </w:t>
      </w:r>
      <w:proofErr w:type="spellStart"/>
      <w:r w:rsidRPr="00092881">
        <w:rPr>
          <w:lang w:val="de-DE"/>
        </w:rPr>
        <w:t>Annahmengruppe</w:t>
      </w:r>
      <w:proofErr w:type="spellEnd"/>
      <w:r w:rsidRPr="00092881">
        <w:rPr>
          <w:lang w:val="de-DE"/>
        </w:rPr>
        <w:t xml:space="preserve"> angepasst.</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Mithilfe dieses Tools werden Stromverbrauch, CO</w:t>
      </w:r>
      <w:r w:rsidRPr="00092881">
        <w:rPr>
          <w:vertAlign w:val="subscript"/>
          <w:lang w:val="de-DE"/>
        </w:rPr>
        <w:t>2</w:t>
      </w:r>
      <w:r w:rsidRPr="00092881">
        <w:rPr>
          <w:lang w:val="de-DE"/>
        </w:rPr>
        <w:t>-Emissionen, Stromkosten und Baumverbrauch berechnet.</w:t>
      </w:r>
    </w:p>
    <w:p w:rsidR="000D3D24" w:rsidRPr="00092881" w:rsidRDefault="000D3D24" w:rsidP="000D3D24">
      <w:pPr>
        <w:keepLines/>
        <w:spacing w:after="200" w:line="276" w:lineRule="auto"/>
        <w:rPr>
          <w:b/>
          <w:color w:val="4F81BD"/>
          <w:spacing w:val="-10"/>
          <w:kern w:val="28"/>
          <w:sz w:val="32"/>
          <w:lang w:val="de-DE"/>
        </w:rPr>
      </w:pPr>
      <w:bookmarkStart w:id="557" w:name="_Toc304309966"/>
    </w:p>
    <w:p w:rsidR="0000193A" w:rsidRPr="00092881" w:rsidRDefault="007C63EA" w:rsidP="000D3D24">
      <w:pPr>
        <w:pStyle w:val="Heading2"/>
        <w:ind w:left="720" w:hanging="720"/>
        <w:rPr>
          <w:lang w:val="de-DE"/>
        </w:rPr>
      </w:pPr>
      <w:bookmarkStart w:id="558" w:name="_Toc394075388"/>
      <w:bookmarkStart w:id="559" w:name="_Toc3878481"/>
      <w:r w:rsidRPr="00092881">
        <w:rPr>
          <w:lang w:val="de-DE"/>
        </w:rPr>
        <w:t>Umweltanalyse starten</w:t>
      </w:r>
      <w:bookmarkEnd w:id="557"/>
      <w:bookmarkEnd w:id="558"/>
      <w:bookmarkEnd w:id="559"/>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rStyle w:val="IntenseEmphasis"/>
          <w:lang w:val="de-DE"/>
        </w:rPr>
        <w:t>Hinweis</w:t>
      </w:r>
      <w:r w:rsidRPr="00092881">
        <w:rPr>
          <w:lang w:val="de-DE"/>
        </w:rPr>
        <w:t xml:space="preserve">: Voraussetzung für die Umweltberechnung ist die Erstellung der Monatsvolumen (siehe Abschnitte </w:t>
      </w:r>
      <w:r w:rsidRPr="00092881">
        <w:rPr>
          <w:lang w:val="de-DE"/>
        </w:rPr>
        <w:fldChar w:fldCharType="begin"/>
      </w:r>
      <w:r w:rsidRPr="00092881">
        <w:rPr>
          <w:lang w:val="de-DE"/>
        </w:rPr>
        <w:instrText xml:space="preserve"> REF _Ref360005451 \r \h  \* MERGEFORMAT </w:instrText>
      </w:r>
      <w:r w:rsidRPr="00092881">
        <w:rPr>
          <w:lang w:val="de-DE"/>
        </w:rPr>
      </w:r>
      <w:r w:rsidRPr="00092881">
        <w:rPr>
          <w:lang w:val="de-DE"/>
        </w:rPr>
        <w:fldChar w:fldCharType="separate"/>
      </w:r>
      <w:r w:rsidR="00B31B32">
        <w:rPr>
          <w:lang w:val="de-DE"/>
        </w:rPr>
        <w:t>1</w:t>
      </w:r>
      <w:r w:rsidRPr="00092881">
        <w:rPr>
          <w:lang w:val="de-DE"/>
        </w:rPr>
        <w:fldChar w:fldCharType="end"/>
      </w:r>
      <w:r w:rsidRPr="00092881">
        <w:rPr>
          <w:lang w:val="de-DE"/>
        </w:rPr>
        <w:t xml:space="preserve"> und </w:t>
      </w:r>
      <w:r w:rsidRPr="00092881">
        <w:rPr>
          <w:lang w:val="de-DE"/>
        </w:rPr>
        <w:fldChar w:fldCharType="begin"/>
      </w:r>
      <w:r w:rsidRPr="00092881">
        <w:rPr>
          <w:lang w:val="de-DE"/>
        </w:rPr>
        <w:instrText xml:space="preserve"> REF _Ref360005452 \r \h  \* MERGEFORMAT </w:instrText>
      </w:r>
      <w:r w:rsidRPr="00092881">
        <w:rPr>
          <w:lang w:val="de-DE"/>
        </w:rPr>
      </w:r>
      <w:r w:rsidRPr="00092881">
        <w:rPr>
          <w:lang w:val="de-DE"/>
        </w:rPr>
        <w:fldChar w:fldCharType="separate"/>
      </w:r>
      <w:r w:rsidR="00B31B32">
        <w:rPr>
          <w:lang w:val="de-DE"/>
        </w:rPr>
        <w:t>2</w:t>
      </w:r>
      <w:r w:rsidRPr="00092881">
        <w:rPr>
          <w:lang w:val="de-DE"/>
        </w:rPr>
        <w:fldChar w:fldCharType="end"/>
      </w:r>
      <w:r w:rsidRPr="00092881">
        <w:rPr>
          <w:lang w:val="de-DE"/>
        </w:rPr>
        <w:t xml:space="preserve">). </w:t>
      </w:r>
    </w:p>
    <w:p w:rsidR="0000193A" w:rsidRPr="00092881" w:rsidRDefault="0000193A" w:rsidP="000D3D24">
      <w:pPr>
        <w:keepLines/>
        <w:rPr>
          <w:rFonts w:cs="Arial"/>
          <w:lang w:val="de-DE"/>
        </w:rPr>
      </w:pPr>
    </w:p>
    <w:p w:rsidR="0000193A" w:rsidRPr="00092881" w:rsidRDefault="007C63EA" w:rsidP="000D3D24">
      <w:pPr>
        <w:keepLines/>
        <w:rPr>
          <w:rFonts w:cs="Arial"/>
          <w:i/>
          <w:lang w:val="de-DE"/>
        </w:rPr>
      </w:pPr>
      <w:r w:rsidRPr="00092881">
        <w:rPr>
          <w:lang w:val="de-DE"/>
        </w:rPr>
        <w:t>Öffnen Sie das Projekt, das Sie bewerten möchten, und klicken Sie im Hauptmenü auf „Datei“ &gt; „Neu“ &gt; „Umweltanalyse (aktueller Status)“.</w:t>
      </w:r>
    </w:p>
    <w:p w:rsidR="0000193A" w:rsidRPr="00092881" w:rsidRDefault="0000193A" w:rsidP="000D3D24">
      <w:pPr>
        <w:keepLines/>
        <w:rPr>
          <w:rFonts w:cs="Arial"/>
          <w:lang w:val="de-DE"/>
        </w:rPr>
      </w:pPr>
    </w:p>
    <w:p w:rsidR="0000193A" w:rsidRDefault="007C63EA" w:rsidP="000D3D24">
      <w:pPr>
        <w:keepLines/>
        <w:rPr>
          <w:lang w:val="de-DE"/>
        </w:rPr>
      </w:pPr>
      <w:r w:rsidRPr="00092881">
        <w:rPr>
          <w:lang w:val="de-DE"/>
        </w:rPr>
        <w:t xml:space="preserve">Daraufhin wird die neue Registerkarte „Umweltanalyse (aktueller Status)“ mit einer Liste aller Geräte angezeigt. Sie können nun eine Verbindung zum Service herstellen und Daten abrufen (siehe </w:t>
      </w:r>
      <w:r w:rsidRPr="00092881">
        <w:rPr>
          <w:lang w:val="de-DE"/>
        </w:rPr>
        <w:fldChar w:fldCharType="begin"/>
      </w:r>
      <w:r w:rsidRPr="00092881">
        <w:rPr>
          <w:lang w:val="de-DE"/>
        </w:rPr>
        <w:instrText xml:space="preserve"> REF _Ref289081595 \r \h  \* MERGEFORMAT </w:instrText>
      </w:r>
      <w:r w:rsidRPr="00092881">
        <w:rPr>
          <w:lang w:val="de-DE"/>
        </w:rPr>
      </w:r>
      <w:r w:rsidRPr="00092881">
        <w:rPr>
          <w:lang w:val="de-DE"/>
        </w:rPr>
        <w:fldChar w:fldCharType="separate"/>
      </w:r>
      <w:r w:rsidR="00B31B32">
        <w:rPr>
          <w:lang w:val="de-DE"/>
        </w:rPr>
        <w:t>Abb. 41</w:t>
      </w:r>
      <w:r w:rsidRPr="00092881">
        <w:rPr>
          <w:lang w:val="de-DE"/>
        </w:rPr>
        <w:fldChar w:fldCharType="end"/>
      </w:r>
      <w:r w:rsidRPr="00092881">
        <w:rPr>
          <w:lang w:val="de-DE"/>
        </w:rPr>
        <w:t>).</w:t>
      </w:r>
    </w:p>
    <w:p w:rsidR="00D32EA9" w:rsidRPr="00092881" w:rsidRDefault="00D32EA9" w:rsidP="000D3D24">
      <w:pPr>
        <w:keepLines/>
        <w:rPr>
          <w:rFonts w:cs="Arial"/>
          <w:lang w:val="de-DE"/>
        </w:rPr>
      </w:pPr>
    </w:p>
    <w:p w:rsidR="0000193A" w:rsidRPr="006B7218" w:rsidRDefault="00D32EA9" w:rsidP="006B7218">
      <w:pPr>
        <w:keepLines/>
        <w:rPr>
          <w:lang w:val="de-DE"/>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903830</wp:posOffset>
                </wp:positionH>
                <wp:positionV relativeFrom="paragraph">
                  <wp:posOffset>303782</wp:posOffset>
                </wp:positionV>
                <wp:extent cx="554766" cy="89855"/>
                <wp:effectExtent l="0" t="0" r="17145" b="24765"/>
                <wp:wrapNone/>
                <wp:docPr id="104" name="Rectangle 104"/>
                <wp:cNvGraphicFramePr/>
                <a:graphic xmlns:a="http://schemas.openxmlformats.org/drawingml/2006/main">
                  <a:graphicData uri="http://schemas.microsoft.com/office/word/2010/wordprocessingShape">
                    <wps:wsp>
                      <wps:cNvSpPr/>
                      <wps:spPr>
                        <a:xfrm>
                          <a:off x="0" y="0"/>
                          <a:ext cx="554766" cy="89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352F5" id="Rectangle 104" o:spid="_x0000_s1026" style="position:absolute;margin-left:71.15pt;margin-top:23.9pt;width:43.7pt;height: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" filled="f" strokecolor="red" strokeweight="1pt">
                <v:stroke endcap="square"/>
              </v:rect>
            </w:pict>
          </mc:Fallback>
        </mc:AlternateContent>
      </w:r>
      <w:r>
        <w:rPr>
          <w:noProof/>
          <w:lang w:eastAsia="en-GB"/>
        </w:rPr>
        <w:drawing>
          <wp:inline distT="0" distB="0" distL="0" distR="0" wp14:anchorId="29B12341" wp14:editId="360E67DA">
            <wp:extent cx="5943600" cy="189128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3600" cy="1891286"/>
                    </a:xfrm>
                    <a:prstGeom prst="rect">
                      <a:avLst/>
                    </a:prstGeom>
                  </pic:spPr>
                </pic:pic>
              </a:graphicData>
            </a:graphic>
          </wp:inline>
        </w:drawing>
      </w:r>
    </w:p>
    <w:p w:rsidR="0000193A" w:rsidRPr="00092881" w:rsidRDefault="007C63EA" w:rsidP="008D1715">
      <w:pPr>
        <w:keepLines/>
        <w:numPr>
          <w:ilvl w:val="0"/>
          <w:numId w:val="3"/>
        </w:numPr>
        <w:ind w:left="1349" w:hanging="357"/>
        <w:rPr>
          <w:rFonts w:cs="Arial"/>
          <w:sz w:val="16"/>
          <w:szCs w:val="16"/>
          <w:lang w:val="de-DE"/>
        </w:rPr>
      </w:pPr>
      <w:bookmarkStart w:id="560" w:name="_Ref289081595"/>
      <w:r w:rsidRPr="00092881">
        <w:rPr>
          <w:sz w:val="16"/>
          <w:lang w:val="de-DE"/>
        </w:rPr>
        <w:t>Registerkarte „Umweltanalyse (aktueller Status)“</w:t>
      </w:r>
      <w:bookmarkEnd w:id="560"/>
    </w:p>
    <w:p w:rsidR="0000193A" w:rsidRPr="00092881" w:rsidRDefault="007C63EA" w:rsidP="000D3D24">
      <w:pPr>
        <w:keepLines/>
        <w:rPr>
          <w:rFonts w:cs="Arial"/>
          <w:lang w:val="de-DE"/>
        </w:rPr>
      </w:pPr>
      <w:r w:rsidRPr="00092881">
        <w:rPr>
          <w:lang w:val="de-DE"/>
        </w:rPr>
        <w:t xml:space="preserve">Die erste Symbolschaltfläche ist die Symbolschaltfläche „Daten abrufen“ </w:t>
      </w:r>
      <w:r w:rsidRPr="00092881">
        <w:rPr>
          <w:noProof/>
          <w:lang w:eastAsia="en-GB"/>
        </w:rPr>
        <w:drawing>
          <wp:inline distT="0" distB="0" distL="0" distR="0" wp14:anchorId="426D175B" wp14:editId="6E25DBCB">
            <wp:extent cx="304800" cy="295275"/>
            <wp:effectExtent l="0" t="0" r="0" b="952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092881">
        <w:rPr>
          <w:lang w:val="de-DE"/>
        </w:rPr>
        <w:t xml:space="preserve">. Klicken Sie darauf, um die Verbindung zum Datenbankserver herzustellen. </w:t>
      </w:r>
    </w:p>
    <w:p w:rsidR="0000193A" w:rsidRPr="00092881" w:rsidRDefault="0000193A" w:rsidP="000D3D24">
      <w:pPr>
        <w:keepLines/>
        <w:rPr>
          <w:rFonts w:cs="Arial"/>
          <w:lang w:val="de-DE"/>
        </w:rPr>
      </w:pPr>
    </w:p>
    <w:p w:rsidR="0000193A" w:rsidRPr="00092881" w:rsidRDefault="007C63EA" w:rsidP="000D3D24">
      <w:pPr>
        <w:keepNext/>
        <w:keepLines/>
        <w:rPr>
          <w:rFonts w:cs="Arial"/>
          <w:lang w:val="de-DE"/>
        </w:rPr>
      </w:pPr>
      <w:r w:rsidRPr="00092881">
        <w:rPr>
          <w:lang w:val="de-DE"/>
        </w:rPr>
        <w:lastRenderedPageBreak/>
        <w:t xml:space="preserve">Informationen zu Ihren Geräten werden nun von Asset DB ermittelt. </w:t>
      </w:r>
      <w:r w:rsidRPr="00092881">
        <w:rPr>
          <w:i/>
          <w:lang w:val="de-DE"/>
        </w:rPr>
        <w:t>Asset DB benötigt ordnungsgemäß formatierte Daten. Verwenden Sie daher bitte in der Detailkonsole die Dropdownlisten für Fabrikat und Modell.</w:t>
      </w:r>
      <w:r w:rsidRPr="00092881">
        <w:rPr>
          <w:lang w:val="de-DE"/>
        </w:rPr>
        <w:t xml:space="preserve"> Sobald die Suche abgeschlossen ist, wird in Asset DB angezeigt, für wie viele Geräte Daten abgerufen werden konnten.</w:t>
      </w:r>
    </w:p>
    <w:p w:rsidR="0000193A" w:rsidRPr="00092881" w:rsidRDefault="0000193A" w:rsidP="000D3D24">
      <w:pPr>
        <w:keepNext/>
        <w:keepLines/>
        <w:rPr>
          <w:rFonts w:cs="Arial"/>
          <w:lang w:val="de-DE"/>
        </w:rPr>
      </w:pPr>
    </w:p>
    <w:p w:rsidR="0000193A" w:rsidRPr="00092881" w:rsidRDefault="007C63EA" w:rsidP="000D3D24">
      <w:pPr>
        <w:keepLines/>
        <w:rPr>
          <w:rFonts w:cs="Arial"/>
          <w:color w:val="FFFFFF"/>
          <w:lang w:val="de-DE"/>
        </w:rPr>
      </w:pPr>
      <w:r w:rsidRPr="00092881">
        <w:rPr>
          <w:b/>
          <w:color w:val="4F81BD"/>
          <w:lang w:val="de-DE"/>
        </w:rPr>
        <w:t>Tipp:</w:t>
      </w:r>
      <w:r w:rsidRPr="00092881">
        <w:rPr>
          <w:lang w:val="de-DE"/>
        </w:rPr>
        <w:t xml:space="preserve"> Falls Fabrikat und Modell nicht über Dropdownlisten ausgewählt wurden, werden in diesem ersten Vorgang möglicherweise nicht alle verfügbaren Daten vom Server abgerufen. </w:t>
      </w:r>
    </w:p>
    <w:p w:rsidR="0000193A" w:rsidRPr="00092881" w:rsidRDefault="0000193A" w:rsidP="000D3D24">
      <w:pPr>
        <w:keepLines/>
        <w:rPr>
          <w:rFonts w:cs="Arial"/>
          <w:lang w:val="de-DE"/>
        </w:rPr>
      </w:pPr>
    </w:p>
    <w:p w:rsidR="0000193A" w:rsidRPr="00092881" w:rsidRDefault="007C63EA" w:rsidP="000D3D24">
      <w:pPr>
        <w:pStyle w:val="Heading2"/>
        <w:ind w:left="720" w:hanging="720"/>
        <w:rPr>
          <w:lang w:val="de-DE"/>
        </w:rPr>
      </w:pPr>
      <w:bookmarkStart w:id="561" w:name="_Toc304309967"/>
      <w:bookmarkStart w:id="562" w:name="_Toc394075389"/>
      <w:bookmarkStart w:id="563" w:name="_Toc3878482"/>
      <w:r w:rsidRPr="00092881">
        <w:rPr>
          <w:lang w:val="de-DE"/>
        </w:rPr>
        <w:t>Behandeln als</w:t>
      </w:r>
      <w:bookmarkEnd w:id="561"/>
      <w:bookmarkEnd w:id="562"/>
      <w:bookmarkEnd w:id="563"/>
    </w:p>
    <w:p w:rsidR="0000193A" w:rsidRPr="00092881" w:rsidRDefault="0000193A" w:rsidP="000D3D24">
      <w:pPr>
        <w:keepNext/>
        <w:keepLines/>
        <w:rPr>
          <w:lang w:val="de-DE"/>
        </w:rPr>
      </w:pPr>
    </w:p>
    <w:p w:rsidR="0000193A" w:rsidRPr="00092881" w:rsidRDefault="007C63EA" w:rsidP="000D3D24">
      <w:pPr>
        <w:keepNext/>
        <w:keepLines/>
        <w:rPr>
          <w:rFonts w:cs="Arial"/>
          <w:lang w:val="de-DE"/>
        </w:rPr>
      </w:pPr>
      <w:r w:rsidRPr="00092881">
        <w:rPr>
          <w:lang w:val="de-DE"/>
        </w:rPr>
        <w:t xml:space="preserve">Das in </w:t>
      </w:r>
      <w:r w:rsidRPr="00092881">
        <w:rPr>
          <w:lang w:val="de-DE"/>
        </w:rPr>
        <w:fldChar w:fldCharType="begin"/>
      </w:r>
      <w:r w:rsidRPr="00092881">
        <w:rPr>
          <w:lang w:val="de-DE"/>
        </w:rPr>
        <w:instrText xml:space="preserve"> REF _Ref289081845 \r \h  \* MERGEFORMAT </w:instrText>
      </w:r>
      <w:r w:rsidRPr="00092881">
        <w:rPr>
          <w:lang w:val="de-DE"/>
        </w:rPr>
      </w:r>
      <w:r w:rsidRPr="00092881">
        <w:rPr>
          <w:lang w:val="de-DE"/>
        </w:rPr>
        <w:fldChar w:fldCharType="separate"/>
      </w:r>
      <w:r w:rsidR="00B31B32">
        <w:rPr>
          <w:lang w:val="de-DE"/>
        </w:rPr>
        <w:t>Abb. 42</w:t>
      </w:r>
      <w:r w:rsidRPr="00092881">
        <w:rPr>
          <w:lang w:val="de-DE"/>
        </w:rPr>
        <w:fldChar w:fldCharType="end"/>
      </w:r>
      <w:r w:rsidRPr="00092881">
        <w:rPr>
          <w:lang w:val="de-DE"/>
        </w:rPr>
        <w:t xml:space="preserve"> dargestellte Gerät, ein HP-Laser Jet 4250 DTN, wurde nicht gefunden. Markieren Sie daher das Gerät per Mausklick und wählen Sie im Kontextmenü (rechte Maustaste) die Option „Behandeln als“ &gt; „Geräte mit ähnlichem Namen suchen“ aus. In Asset DB wird daraufhin eine Liste der möglichen Optionen aus der Datenbank abgerufen, wie nachfolgend abgebildet. Wie Sie sehen, ist das Gerät in der Liste aufgeführt, und der Name ist ohne Leerstellen formatiert. Markieren Sie es per Mausklick, und klicken Sie auf „OK“. Die Werte werden dann auf das Gerät angewendet. Wenn mehrere nicht gefundene Geräte den gleichen Namen haben, brauchen Sie nur für eines dieser Geräte „Behandeln als“ auszuwählen. Die Zuordnung der übrigen, identisch benannten Geräte wird von Asset DB automatisch veranlasst.</w:t>
      </w:r>
    </w:p>
    <w:p w:rsidR="0000193A" w:rsidRPr="00092881" w:rsidRDefault="0000193A" w:rsidP="000D3D24">
      <w:pPr>
        <w:keepLines/>
        <w:rPr>
          <w:rFonts w:cs="Arial"/>
          <w:lang w:val="de-DE"/>
        </w:rPr>
      </w:pPr>
    </w:p>
    <w:p w:rsidR="0000193A" w:rsidRPr="00092881" w:rsidRDefault="0000193A" w:rsidP="000D3D24">
      <w:pPr>
        <w:keepLines/>
        <w:rPr>
          <w:rFonts w:cs="Arial"/>
          <w:lang w:val="de-DE"/>
        </w:rPr>
      </w:pPr>
    </w:p>
    <w:p w:rsidR="0000193A" w:rsidRPr="006B7218" w:rsidRDefault="00092881" w:rsidP="006B7218">
      <w:pPr>
        <w:rPr>
          <w:lang w:eastAsia="en-GB"/>
        </w:rPr>
      </w:pPr>
      <w:r w:rsidRPr="000F4DDD">
        <w:rPr>
          <w:noProof/>
          <w:lang w:eastAsia="en-GB"/>
        </w:rPr>
        <w:drawing>
          <wp:inline distT="0" distB="0" distL="0" distR="0" wp14:anchorId="19AC6060" wp14:editId="04FA0B42">
            <wp:extent cx="5860026" cy="2583794"/>
            <wp:effectExtent l="19050" t="0" r="7374" b="0"/>
            <wp:docPr id="1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872740" cy="2589400"/>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564" w:name="_Ref289081845"/>
      <w:r w:rsidRPr="00092881">
        <w:rPr>
          <w:sz w:val="16"/>
          <w:lang w:val="de-DE"/>
        </w:rPr>
        <w:t>Behandeln als</w:t>
      </w:r>
      <w:bookmarkEnd w:id="564"/>
    </w:p>
    <w:p w:rsidR="0000193A" w:rsidRPr="00092881" w:rsidRDefault="0000193A" w:rsidP="000D3D24">
      <w:pPr>
        <w:keepLines/>
        <w:rPr>
          <w:lang w:val="de-DE"/>
        </w:rPr>
      </w:pPr>
    </w:p>
    <w:p w:rsidR="0000193A" w:rsidRPr="00092881" w:rsidRDefault="007C63EA" w:rsidP="000D3D24">
      <w:pPr>
        <w:keepLines/>
        <w:rPr>
          <w:rFonts w:cs="Arial"/>
          <w:lang w:val="de-DE"/>
        </w:rPr>
      </w:pPr>
      <w:r w:rsidRPr="00092881">
        <w:rPr>
          <w:lang w:val="de-DE"/>
        </w:rPr>
        <w:t xml:space="preserve">Über die Symbole </w:t>
      </w:r>
      <w:r w:rsidRPr="00092881">
        <w:rPr>
          <w:noProof/>
          <w:lang w:eastAsia="en-GB"/>
        </w:rPr>
        <w:drawing>
          <wp:inline distT="0" distB="0" distL="0" distR="0" wp14:anchorId="73A86DA2" wp14:editId="1F82DAA9">
            <wp:extent cx="628650" cy="295275"/>
            <wp:effectExtent l="0" t="0" r="0" b="9525"/>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a:ln>
                      <a:noFill/>
                    </a:ln>
                  </pic:spPr>
                </pic:pic>
              </a:graphicData>
            </a:graphic>
          </wp:inline>
        </w:drawing>
      </w:r>
      <w:r w:rsidRPr="00092881">
        <w:rPr>
          <w:lang w:val="de-DE"/>
        </w:rPr>
        <w:t xml:space="preserve"> in der Symbolleiste zur Registerkarte „Umweltanalyse (aktueller Status)“ können Sie die abgerufenen Daten im CSV-Format exportieren, die gewünschten Änderungen vornehmen und die Daten wieder importieren.</w:t>
      </w:r>
    </w:p>
    <w:p w:rsidR="0000193A" w:rsidRPr="00092881" w:rsidRDefault="007C63EA" w:rsidP="000D3D24">
      <w:pPr>
        <w:pStyle w:val="Heading2"/>
        <w:ind w:left="720" w:hanging="720"/>
        <w:rPr>
          <w:lang w:val="de-DE"/>
        </w:rPr>
      </w:pPr>
      <w:bookmarkStart w:id="565" w:name="_Toc304309968"/>
      <w:bookmarkStart w:id="566" w:name="_Toc394075390"/>
      <w:bookmarkStart w:id="567" w:name="_Toc3878483"/>
      <w:r w:rsidRPr="00092881">
        <w:rPr>
          <w:lang w:val="de-DE"/>
        </w:rPr>
        <w:lastRenderedPageBreak/>
        <w:t>Annahmen</w:t>
      </w:r>
      <w:bookmarkEnd w:id="565"/>
      <w:bookmarkEnd w:id="566"/>
      <w:bookmarkEnd w:id="567"/>
    </w:p>
    <w:p w:rsidR="0000193A" w:rsidRPr="00092881" w:rsidRDefault="0000193A" w:rsidP="000D3D24">
      <w:pPr>
        <w:keepNext/>
        <w:keepLines/>
        <w:rPr>
          <w:lang w:val="de-DE"/>
        </w:rPr>
      </w:pPr>
    </w:p>
    <w:p w:rsidR="000D3D24" w:rsidRPr="00092881" w:rsidRDefault="007C63EA" w:rsidP="000D3D24">
      <w:pPr>
        <w:keepNext/>
        <w:keepLines/>
        <w:rPr>
          <w:rFonts w:cs="Arial"/>
          <w:lang w:val="de-DE"/>
        </w:rPr>
      </w:pPr>
      <w:r w:rsidRPr="00092881">
        <w:rPr>
          <w:lang w:val="de-DE"/>
        </w:rPr>
        <w:t xml:space="preserve">Wie beim TCO-Tool muss auch beim Umweltrechner eine </w:t>
      </w:r>
      <w:proofErr w:type="spellStart"/>
      <w:r w:rsidRPr="00092881">
        <w:rPr>
          <w:lang w:val="de-DE"/>
        </w:rPr>
        <w:t>Annahmengruppe</w:t>
      </w:r>
      <w:proofErr w:type="spellEnd"/>
      <w:r w:rsidRPr="00092881">
        <w:rPr>
          <w:lang w:val="de-DE"/>
        </w:rPr>
        <w:t xml:space="preserve"> erstellt werden, die sich auf die Berechnung auswirkt. Zu den Elementen gehören Tonerdeckung, Arbeitsstunden und -tage, Stromkosten sowie zwei Annahmen zu Standby- und Stromsparmodus (als Prozentsatz des Betriebsstromverbrauchs).</w:t>
      </w:r>
    </w:p>
    <w:p w:rsidR="000D3D24" w:rsidRPr="00092881" w:rsidRDefault="000D3D24" w:rsidP="000D3D24">
      <w:pPr>
        <w:keepLines/>
        <w:rPr>
          <w:rFonts w:cs="Arial"/>
          <w:lang w:val="de-DE"/>
        </w:rPr>
      </w:pPr>
    </w:p>
    <w:p w:rsidR="0000193A" w:rsidRPr="00092881" w:rsidRDefault="007C63EA" w:rsidP="000D3D24">
      <w:pPr>
        <w:keepNext/>
        <w:keepLines/>
        <w:rPr>
          <w:rFonts w:cs="Arial"/>
          <w:lang w:val="de-DE"/>
        </w:rPr>
      </w:pPr>
      <w:r w:rsidRPr="00092881">
        <w:rPr>
          <w:lang w:val="de-DE"/>
        </w:rPr>
        <w:t>All diese Faktoren wirken sich auf die Berechnung aus und ermöglichen die aussagekräftige Berechnung bei Transparenz der erforderlichen Annahmen.</w:t>
      </w:r>
    </w:p>
    <w:p w:rsidR="0000193A" w:rsidRDefault="007C63EA" w:rsidP="000D3D24">
      <w:pPr>
        <w:keepNext/>
        <w:keepLines/>
        <w:rPr>
          <w:lang w:val="de-DE"/>
        </w:rPr>
      </w:pPr>
      <w:r w:rsidRPr="00092881">
        <w:rPr>
          <w:lang w:val="de-DE"/>
        </w:rPr>
        <w:t xml:space="preserve">Klicken Sie zum Öffnen des Dialogfelds „Annahmen für Umweltrechner“ auf die Symbolschaltfläche </w:t>
      </w:r>
      <w:r w:rsidRPr="00092881">
        <w:rPr>
          <w:noProof/>
          <w:lang w:eastAsia="en-GB"/>
        </w:rPr>
        <w:drawing>
          <wp:inline distT="0" distB="0" distL="0" distR="0" wp14:anchorId="7A0B5424" wp14:editId="1FA7E59C">
            <wp:extent cx="333375" cy="333375"/>
            <wp:effectExtent l="0" t="0" r="9525" b="9525"/>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092881">
        <w:rPr>
          <w:lang w:val="de-DE"/>
        </w:rPr>
        <w:t xml:space="preserve">. Klicken Sie im Dialogfeld „Annahmen für Umweltrechner“ auf die Symbolschaltfläche neben dem grünen Papierkorb, um eine neue </w:t>
      </w:r>
      <w:proofErr w:type="spellStart"/>
      <w:r w:rsidRPr="00092881">
        <w:rPr>
          <w:lang w:val="de-DE"/>
        </w:rPr>
        <w:t>Annahmengruppe</w:t>
      </w:r>
      <w:proofErr w:type="spellEnd"/>
      <w:r w:rsidRPr="00092881">
        <w:rPr>
          <w:lang w:val="de-DE"/>
        </w:rPr>
        <w:t xml:space="preserve"> zu erstellen (siehe </w:t>
      </w:r>
      <w:r w:rsidRPr="00092881">
        <w:rPr>
          <w:lang w:val="de-DE"/>
        </w:rPr>
        <w:fldChar w:fldCharType="begin"/>
      </w:r>
      <w:r w:rsidRPr="00092881">
        <w:rPr>
          <w:lang w:val="de-DE"/>
        </w:rPr>
        <w:instrText xml:space="preserve"> REF _Ref289154561 \r \h  \* MERGEFORMAT </w:instrText>
      </w:r>
      <w:r w:rsidRPr="00092881">
        <w:rPr>
          <w:lang w:val="de-DE"/>
        </w:rPr>
      </w:r>
      <w:r w:rsidRPr="00092881">
        <w:rPr>
          <w:lang w:val="de-DE"/>
        </w:rPr>
        <w:fldChar w:fldCharType="separate"/>
      </w:r>
      <w:r w:rsidR="00B31B32">
        <w:rPr>
          <w:lang w:val="de-DE"/>
        </w:rPr>
        <w:t>Abb. 43</w:t>
      </w:r>
      <w:r w:rsidRPr="00092881">
        <w:rPr>
          <w:lang w:val="de-DE"/>
        </w:rPr>
        <w:fldChar w:fldCharType="end"/>
      </w:r>
      <w:r w:rsidRPr="00092881">
        <w:rPr>
          <w:lang w:val="de-DE"/>
        </w:rPr>
        <w:t>).</w:t>
      </w:r>
    </w:p>
    <w:p w:rsidR="00A87327" w:rsidRPr="00092881" w:rsidRDefault="00A87327" w:rsidP="000D3D24">
      <w:pPr>
        <w:keepNext/>
        <w:keepLines/>
        <w:rPr>
          <w:lang w:val="de-DE"/>
        </w:rPr>
      </w:pPr>
    </w:p>
    <w:p w:rsidR="0000193A" w:rsidRPr="006B7218" w:rsidRDefault="00A87327" w:rsidP="006B7218">
      <w:pPr>
        <w:keepLines/>
        <w:rPr>
          <w:lang w:val="de-DE"/>
        </w:rPr>
      </w:pPr>
      <w:r>
        <w:rPr>
          <w:noProof/>
          <w:lang w:eastAsia="en-GB"/>
        </w:rPr>
        <w:drawing>
          <wp:inline distT="0" distB="0" distL="0" distR="0" wp14:anchorId="5B64F467" wp14:editId="350CEE01">
            <wp:extent cx="3926985" cy="2530334"/>
            <wp:effectExtent l="0" t="0" r="0" b="381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926985" cy="2530334"/>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568" w:name="_Ref289154561"/>
      <w:proofErr w:type="spellStart"/>
      <w:r w:rsidRPr="00092881">
        <w:rPr>
          <w:sz w:val="16"/>
          <w:lang w:val="de-DE"/>
        </w:rPr>
        <w:t>Annahmengruppe</w:t>
      </w:r>
      <w:proofErr w:type="spellEnd"/>
      <w:r w:rsidRPr="00092881">
        <w:rPr>
          <w:sz w:val="16"/>
          <w:lang w:val="de-DE"/>
        </w:rPr>
        <w:t xml:space="preserve"> für Umweltrechner</w:t>
      </w:r>
      <w:bookmarkEnd w:id="568"/>
    </w:p>
    <w:p w:rsidR="0000193A" w:rsidRPr="00092881" w:rsidRDefault="0000193A" w:rsidP="000D3D24">
      <w:pPr>
        <w:keepLines/>
        <w:rPr>
          <w:lang w:val="de-DE"/>
        </w:rPr>
      </w:pPr>
    </w:p>
    <w:p w:rsidR="0000193A" w:rsidRPr="00092881" w:rsidRDefault="007C63EA" w:rsidP="000D3D24">
      <w:pPr>
        <w:keepLines/>
        <w:rPr>
          <w:rFonts w:cs="Arial"/>
          <w:lang w:val="de-DE"/>
        </w:rPr>
      </w:pPr>
      <w:r w:rsidRPr="00092881">
        <w:rPr>
          <w:lang w:val="de-DE"/>
        </w:rPr>
        <w:t>Wie bei der TCO-Berechnung können Sie Faktoren wie Deckung, Anzahl der Arbeitsstunden pro Woche und Stromkosten anpassen und Annahmen zu Standby- und Stromsparmodus anwenden, wenn die entsprechenden Daten nicht vorliegen.</w:t>
      </w:r>
    </w:p>
    <w:p w:rsidR="0000193A" w:rsidRPr="00092881" w:rsidRDefault="0000193A" w:rsidP="000D3D24">
      <w:pPr>
        <w:keepLines/>
        <w:rPr>
          <w:rFonts w:cs="Arial"/>
          <w:lang w:val="de-DE"/>
        </w:rPr>
      </w:pPr>
    </w:p>
    <w:p w:rsidR="0000193A" w:rsidRPr="00092881" w:rsidRDefault="007C63EA" w:rsidP="00092881">
      <w:pPr>
        <w:keepLines/>
        <w:spacing w:line="288" w:lineRule="auto"/>
        <w:rPr>
          <w:rFonts w:cs="Arial"/>
          <w:lang w:val="de-DE"/>
        </w:rPr>
      </w:pPr>
      <w:r w:rsidRPr="00092881">
        <w:rPr>
          <w:lang w:val="de-DE"/>
        </w:rPr>
        <w:lastRenderedPageBreak/>
        <w:t xml:space="preserve">Treffen Sie die gewünschte Auswahl und klicken Sie auf „Schließen“. Sie können Ihren Geräten nun Ihre Annahmen zuweisen. In </w:t>
      </w:r>
      <w:r w:rsidRPr="00092881">
        <w:rPr>
          <w:lang w:val="de-DE"/>
        </w:rPr>
        <w:fldChar w:fldCharType="begin"/>
      </w:r>
      <w:r w:rsidRPr="00092881">
        <w:rPr>
          <w:lang w:val="de-DE"/>
        </w:rPr>
        <w:instrText xml:space="preserve"> REF _Ref289154577 \r \h  \* MERGEFORMAT </w:instrText>
      </w:r>
      <w:r w:rsidRPr="00092881">
        <w:rPr>
          <w:lang w:val="de-DE"/>
        </w:rPr>
      </w:r>
      <w:r w:rsidRPr="00092881">
        <w:rPr>
          <w:lang w:val="de-DE"/>
        </w:rPr>
        <w:fldChar w:fldCharType="separate"/>
      </w:r>
      <w:r w:rsidR="00B31B32">
        <w:rPr>
          <w:lang w:val="de-DE"/>
        </w:rPr>
        <w:t>Abb. 44</w:t>
      </w:r>
      <w:r w:rsidRPr="00092881">
        <w:rPr>
          <w:lang w:val="de-DE"/>
        </w:rPr>
        <w:fldChar w:fldCharType="end"/>
      </w:r>
      <w:r w:rsidRPr="00092881">
        <w:rPr>
          <w:lang w:val="de-DE"/>
        </w:rPr>
        <w:t xml:space="preserve"> wurden alle Geräte ausgewählt, damit ihnen allen eine einzelne Annahme zugeordnet werden kann. Sie können unterschiedlichen Gerätegruppen unterschiedliche </w:t>
      </w:r>
      <w:proofErr w:type="spellStart"/>
      <w:r w:rsidRPr="00092881">
        <w:rPr>
          <w:lang w:val="de-DE"/>
        </w:rPr>
        <w:t>Annahmengruppen</w:t>
      </w:r>
      <w:proofErr w:type="spellEnd"/>
      <w:r w:rsidRPr="00092881">
        <w:rPr>
          <w:lang w:val="de-DE"/>
        </w:rPr>
        <w:t xml:space="preserve"> zuweisen (um beispielsweise den Bedingungen in unterschiedlichen Gebäuden Rechnung zu tragen). Wählen Sie zum Zuweisen von Annahmen im Kontextmenü (rechte Maustaste) die Optionsfolge „Annahmen“ &gt; „</w:t>
      </w:r>
      <w:proofErr w:type="spellStart"/>
      <w:r w:rsidRPr="00092881">
        <w:rPr>
          <w:lang w:val="de-DE"/>
        </w:rPr>
        <w:t>Annahmengruppe</w:t>
      </w:r>
      <w:proofErr w:type="spellEnd"/>
      <w:r w:rsidRPr="00092881">
        <w:rPr>
          <w:lang w:val="de-DE"/>
        </w:rPr>
        <w:t xml:space="preserve"> zuweisen...“ aus. Wählen Sie anschließend die gewünschte Annahme in der Liste aus und klicken Sie auf „OK“.</w:t>
      </w:r>
    </w:p>
    <w:p w:rsidR="000D3D24" w:rsidRPr="00092881" w:rsidRDefault="000D3D24" w:rsidP="000D3D24">
      <w:pPr>
        <w:keepLines/>
        <w:rPr>
          <w:rFonts w:cs="Arial"/>
          <w:lang w:val="de-DE"/>
        </w:rPr>
      </w:pPr>
    </w:p>
    <w:p w:rsidR="00092881" w:rsidRPr="00B9269F" w:rsidRDefault="00092881" w:rsidP="00092881">
      <w:pPr>
        <w:rPr>
          <w:rFonts w:cs="Arial"/>
          <w:lang w:val="de-DE"/>
        </w:rPr>
      </w:pPr>
    </w:p>
    <w:p w:rsidR="00145787" w:rsidRPr="00092881" w:rsidRDefault="00145787" w:rsidP="000D3D24">
      <w:pPr>
        <w:keepNext/>
        <w:keepLines/>
        <w:rPr>
          <w:rFonts w:cs="Arial"/>
          <w:b/>
          <w:lang w:val="de-DE"/>
        </w:rPr>
      </w:pPr>
      <w:r>
        <w:rPr>
          <w:noProof/>
          <w:lang w:eastAsia="en-GB"/>
        </w:rPr>
        <w:drawing>
          <wp:inline distT="0" distB="0" distL="0" distR="0" wp14:anchorId="1A57D2E3" wp14:editId="5605ECE7">
            <wp:extent cx="6572890" cy="21955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572890" cy="2195537"/>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569" w:name="_Ref289154577"/>
      <w:proofErr w:type="spellStart"/>
      <w:r w:rsidRPr="00092881">
        <w:rPr>
          <w:sz w:val="16"/>
          <w:lang w:val="de-DE"/>
        </w:rPr>
        <w:t>Annahmengruppen</w:t>
      </w:r>
      <w:proofErr w:type="spellEnd"/>
      <w:r w:rsidRPr="00092881">
        <w:rPr>
          <w:sz w:val="16"/>
          <w:lang w:val="de-DE"/>
        </w:rPr>
        <w:t xml:space="preserve"> zuweisen</w:t>
      </w:r>
      <w:bookmarkEnd w:id="569"/>
    </w:p>
    <w:p w:rsidR="0000193A" w:rsidRPr="00092881" w:rsidRDefault="0000193A" w:rsidP="000D3D24">
      <w:pPr>
        <w:keepLines/>
        <w:rPr>
          <w:lang w:val="de-DE"/>
        </w:rPr>
      </w:pPr>
    </w:p>
    <w:p w:rsidR="0000193A" w:rsidRPr="00092881" w:rsidRDefault="007C63EA" w:rsidP="000D3D24">
      <w:pPr>
        <w:pStyle w:val="Heading2"/>
        <w:ind w:left="720" w:hanging="720"/>
        <w:rPr>
          <w:lang w:val="de-DE"/>
        </w:rPr>
      </w:pPr>
      <w:bookmarkStart w:id="570" w:name="_Toc304309969"/>
      <w:bookmarkStart w:id="571" w:name="_Toc394075391"/>
      <w:bookmarkStart w:id="572" w:name="_Toc3878484"/>
      <w:r w:rsidRPr="00092881">
        <w:rPr>
          <w:lang w:val="de-DE"/>
        </w:rPr>
        <w:t>Berechnen</w:t>
      </w:r>
      <w:bookmarkEnd w:id="570"/>
      <w:bookmarkEnd w:id="571"/>
      <w:bookmarkEnd w:id="572"/>
    </w:p>
    <w:p w:rsidR="0000193A" w:rsidRDefault="0000193A" w:rsidP="000D3D24">
      <w:pPr>
        <w:keepNext/>
        <w:keepLines/>
        <w:rPr>
          <w:lang w:val="de-DE"/>
        </w:rPr>
      </w:pPr>
    </w:p>
    <w:p w:rsidR="0000193A" w:rsidRPr="006B7218" w:rsidRDefault="00145787" w:rsidP="000D3D24">
      <w:pPr>
        <w:keepNext/>
        <w:keepLines/>
        <w:rPr>
          <w:lang w:val="de-DE"/>
        </w:rPr>
      </w:pPr>
      <w:r>
        <w:rPr>
          <w:noProof/>
          <w:lang w:eastAsia="en-GB"/>
        </w:rPr>
        <w:drawing>
          <wp:inline distT="0" distB="0" distL="0" distR="0" wp14:anchorId="2DECFBBC" wp14:editId="5B68A821">
            <wp:extent cx="3429000" cy="457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429000" cy="457200"/>
                    </a:xfrm>
                    <a:prstGeom prst="rect">
                      <a:avLst/>
                    </a:prstGeom>
                  </pic:spPr>
                </pic:pic>
              </a:graphicData>
            </a:graphic>
          </wp:inline>
        </w:drawing>
      </w:r>
    </w:p>
    <w:p w:rsidR="000D3D24" w:rsidRPr="00092881" w:rsidRDefault="007C63EA" w:rsidP="008D1715">
      <w:pPr>
        <w:keepLines/>
        <w:numPr>
          <w:ilvl w:val="0"/>
          <w:numId w:val="3"/>
        </w:numPr>
        <w:rPr>
          <w:rFonts w:cs="Arial"/>
          <w:sz w:val="16"/>
          <w:szCs w:val="16"/>
          <w:lang w:val="de-DE"/>
        </w:rPr>
      </w:pPr>
      <w:bookmarkStart w:id="573" w:name="_Ref289082227"/>
      <w:r w:rsidRPr="00092881">
        <w:rPr>
          <w:sz w:val="16"/>
          <w:lang w:val="de-DE"/>
        </w:rPr>
        <w:t>Berechnung</w:t>
      </w:r>
      <w:bookmarkEnd w:id="573"/>
    </w:p>
    <w:p w:rsidR="000D3D24" w:rsidRPr="00092881" w:rsidRDefault="000D3D24" w:rsidP="000D3D24">
      <w:pPr>
        <w:keepLines/>
        <w:ind w:left="1350"/>
        <w:rPr>
          <w:rFonts w:cs="Arial"/>
          <w:sz w:val="16"/>
          <w:szCs w:val="16"/>
          <w:lang w:val="de-DE"/>
        </w:rPr>
      </w:pPr>
    </w:p>
    <w:p w:rsidR="0000193A" w:rsidRPr="00092881" w:rsidRDefault="007C63EA" w:rsidP="00092881">
      <w:pPr>
        <w:keepLines/>
        <w:spacing w:line="288" w:lineRule="auto"/>
        <w:rPr>
          <w:rFonts w:cs="Arial"/>
          <w:lang w:val="de-DE"/>
        </w:rPr>
      </w:pPr>
      <w:r w:rsidRPr="00092881">
        <w:rPr>
          <w:lang w:val="de-DE"/>
        </w:rPr>
        <w:t xml:space="preserve">In Asset DB wird mit einem gelben oder grünen Häkchen in der Spalte „Status“ darauf hingewiesen, dass eine Umweltrechnung durchgeführt werden kann. Ein gelbes Häkchen bedeutet, dass der Datensatz durch die manuelle Eingabe einiger Werte vervollständigt werden musste. Wenn in der Statusspalte Häkchen angezeigt werden, können Sie die Umweltrechnung durchführen. Klicken Sie auf die in </w:t>
      </w:r>
      <w:r w:rsidRPr="00092881">
        <w:rPr>
          <w:lang w:val="de-DE"/>
        </w:rPr>
        <w:fldChar w:fldCharType="begin"/>
      </w:r>
      <w:r w:rsidRPr="00092881">
        <w:rPr>
          <w:lang w:val="de-DE"/>
        </w:rPr>
        <w:instrText xml:space="preserve"> REF _Ref289082227 \r \h  \* MERGEFORMAT </w:instrText>
      </w:r>
      <w:r w:rsidRPr="00092881">
        <w:rPr>
          <w:lang w:val="de-DE"/>
        </w:rPr>
      </w:r>
      <w:r w:rsidRPr="00092881">
        <w:rPr>
          <w:lang w:val="de-DE"/>
        </w:rPr>
        <w:fldChar w:fldCharType="separate"/>
      </w:r>
      <w:r w:rsidR="00B31B32">
        <w:rPr>
          <w:lang w:val="de-DE"/>
        </w:rPr>
        <w:t>Abb. 45</w:t>
      </w:r>
      <w:r w:rsidRPr="00092881">
        <w:rPr>
          <w:lang w:val="de-DE"/>
        </w:rPr>
        <w:fldChar w:fldCharType="end"/>
      </w:r>
      <w:r w:rsidRPr="00092881">
        <w:rPr>
          <w:lang w:val="de-DE"/>
        </w:rPr>
        <w:t xml:space="preserve"> dargestellte Symbolschaltfläc</w:t>
      </w:r>
      <w:r w:rsidR="00C425F0">
        <w:rPr>
          <w:lang w:val="de-DE"/>
        </w:rPr>
        <w:t xml:space="preserve">he „Grüner Fuß“. </w:t>
      </w:r>
      <w:r w:rsidR="00C425F0" w:rsidRPr="00C425F0">
        <w:rPr>
          <w:lang w:val="de-DE"/>
        </w:rPr>
        <w:t>Wenn Sie „Für alle Geräte berechnen“ auswählen, werden bei der Umweltrechnung alle Geräte berücksichtigt. Wenn Sie die Berechnung nur für einige ausgewählte Geräte durchführen möchten, wählen Sie zunächst die Geräte auf der Registerkarte „Umweltanalyse“ aus, klicken Sie dann auf die Symbolschaltfläche „Grüner Fuß“ und wählen Sie „Für ausgewählte Geräte berechnen“.</w:t>
      </w:r>
      <w:r w:rsidR="00C425F0">
        <w:rPr>
          <w:lang w:val="de-DE"/>
        </w:rPr>
        <w:t xml:space="preserve"> </w:t>
      </w:r>
      <w:r w:rsidR="00C425F0" w:rsidRPr="00C425F0">
        <w:rPr>
          <w:lang w:val="de-DE"/>
        </w:rPr>
        <w:t>Folgen Sie den Anweisungen und Sie erhalten eine Zusammenfassung</w:t>
      </w:r>
      <w:r w:rsidRPr="00092881">
        <w:rPr>
          <w:lang w:val="de-DE"/>
        </w:rPr>
        <w:t xml:space="preserve"> (siehe </w:t>
      </w:r>
      <w:r w:rsidRPr="00092881">
        <w:rPr>
          <w:lang w:val="de-DE"/>
        </w:rPr>
        <w:fldChar w:fldCharType="begin"/>
      </w:r>
      <w:r w:rsidRPr="00092881">
        <w:rPr>
          <w:lang w:val="de-DE"/>
        </w:rPr>
        <w:instrText xml:space="preserve"> REF _Ref289082237 \r \h  \* MERGEFORMAT </w:instrText>
      </w:r>
      <w:r w:rsidRPr="00092881">
        <w:rPr>
          <w:lang w:val="de-DE"/>
        </w:rPr>
      </w:r>
      <w:r w:rsidRPr="00092881">
        <w:rPr>
          <w:lang w:val="de-DE"/>
        </w:rPr>
        <w:fldChar w:fldCharType="separate"/>
      </w:r>
      <w:r w:rsidR="00B31B32">
        <w:rPr>
          <w:lang w:val="de-DE"/>
        </w:rPr>
        <w:t>Abb. 46</w:t>
      </w:r>
      <w:r w:rsidRPr="00092881">
        <w:rPr>
          <w:lang w:val="de-DE"/>
        </w:rPr>
        <w:fldChar w:fldCharType="end"/>
      </w:r>
      <w:r w:rsidRPr="00092881">
        <w:rPr>
          <w:lang w:val="de-DE"/>
        </w:rPr>
        <w:t>).</w:t>
      </w:r>
    </w:p>
    <w:p w:rsidR="0000193A" w:rsidRPr="003E6CA8" w:rsidRDefault="00092881" w:rsidP="003E6CA8">
      <w:pPr>
        <w:keepNext/>
        <w:rPr>
          <w:lang w:eastAsia="en-GB"/>
        </w:rPr>
      </w:pPr>
      <w:r w:rsidRPr="00232994">
        <w:rPr>
          <w:noProof/>
          <w:lang w:eastAsia="en-GB"/>
        </w:rPr>
        <w:lastRenderedPageBreak/>
        <w:drawing>
          <wp:inline distT="0" distB="0" distL="0" distR="0" wp14:anchorId="259AC5A8" wp14:editId="3D9D84D7">
            <wp:extent cx="5238750" cy="3086100"/>
            <wp:effectExtent l="0" t="0" r="0" b="0"/>
            <wp:docPr id="23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238750" cy="3086100"/>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574" w:name="_Ref289082237"/>
      <w:r w:rsidRPr="00092881">
        <w:rPr>
          <w:sz w:val="16"/>
          <w:lang w:val="de-DE"/>
        </w:rPr>
        <w:t>Berechnungsübersicht</w:t>
      </w:r>
      <w:bookmarkEnd w:id="574"/>
    </w:p>
    <w:p w:rsidR="0000193A" w:rsidRPr="00092881" w:rsidRDefault="0000193A" w:rsidP="000D3D24">
      <w:pPr>
        <w:keepLines/>
        <w:rPr>
          <w:lang w:val="de-DE"/>
        </w:rPr>
      </w:pPr>
    </w:p>
    <w:p w:rsidR="000D3D24" w:rsidRPr="00092881" w:rsidRDefault="007C63EA" w:rsidP="000D3D24">
      <w:pPr>
        <w:keepLines/>
        <w:rPr>
          <w:rFonts w:cs="Arial"/>
          <w:lang w:val="de-DE"/>
        </w:rPr>
      </w:pPr>
      <w:r w:rsidRPr="00092881">
        <w:rPr>
          <w:lang w:val="de-DE"/>
        </w:rPr>
        <w:t xml:space="preserve">Klicken Sie zum Schluss auf die Symbolschaltfläche „Globus“ </w:t>
      </w:r>
      <w:r w:rsidRPr="00092881">
        <w:rPr>
          <w:noProof/>
          <w:lang w:eastAsia="en-GB"/>
        </w:rPr>
        <w:drawing>
          <wp:inline distT="0" distB="0" distL="0" distR="0" wp14:anchorId="37BB24C8" wp14:editId="217ED1E4">
            <wp:extent cx="361950" cy="276225"/>
            <wp:effectExtent l="0" t="0" r="0" b="952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092881">
        <w:rPr>
          <w:lang w:val="de-DE"/>
        </w:rPr>
        <w:t>, um die Daten an die Registerkarte „Aktuelle Geräte“ zu übertragen und dort in der Detailkonsole für Geräte auf der Registerkarte „</w:t>
      </w:r>
      <w:proofErr w:type="spellStart"/>
      <w:r w:rsidRPr="00092881">
        <w:rPr>
          <w:lang w:val="de-DE"/>
        </w:rPr>
        <w:t>Environmentals</w:t>
      </w:r>
      <w:proofErr w:type="spellEnd"/>
      <w:r w:rsidRPr="00092881">
        <w:rPr>
          <w:lang w:val="de-DE"/>
        </w:rPr>
        <w:t xml:space="preserve">“ anzuzeigen. </w:t>
      </w:r>
    </w:p>
    <w:p w:rsidR="000D3D24" w:rsidRPr="006F5F6E" w:rsidRDefault="007C63EA" w:rsidP="000D3D24">
      <w:pPr>
        <w:keepLines/>
        <w:rPr>
          <w:rFonts w:cs="Arial"/>
          <w:spacing w:val="-4"/>
          <w:lang w:val="de-DE"/>
        </w:rPr>
      </w:pPr>
      <w:r w:rsidRPr="006F5F6E">
        <w:rPr>
          <w:spacing w:val="-4"/>
          <w:lang w:val="de-DE"/>
        </w:rPr>
        <w:t xml:space="preserve">Klicken Sie zum Überprüfen der den Kosten </w:t>
      </w:r>
      <w:r w:rsidR="00CA3C3E" w:rsidRPr="006F5F6E">
        <w:rPr>
          <w:spacing w:val="-4"/>
          <w:lang w:val="de-DE"/>
        </w:rPr>
        <w:t>zugrundeliegenden</w:t>
      </w:r>
      <w:r w:rsidRPr="006F5F6E">
        <w:rPr>
          <w:spacing w:val="-4"/>
          <w:lang w:val="de-DE"/>
        </w:rPr>
        <w:t xml:space="preserve"> Berechnung genau wie bei den Gesamtbetriebskosten (TCO) mit der rechten Maustaste auf ein Symbol im Grundriss oder eine Zeile in der Tabellenansicht und wählen Sie im Kontextmenü „Berechnung erklären“ &gt; „Betriebskostenberechnung“ aus.</w:t>
      </w:r>
    </w:p>
    <w:p w:rsidR="0000193A" w:rsidRDefault="007C63EA" w:rsidP="000D3D24">
      <w:pPr>
        <w:keepLines/>
        <w:rPr>
          <w:lang w:val="de-DE"/>
        </w:rPr>
      </w:pPr>
      <w:r w:rsidRPr="00092881">
        <w:rPr>
          <w:lang w:val="de-DE"/>
        </w:rPr>
        <w:t>Diese Informationen werden auch im Bericht „Zusammenfassung der Druckauswertung“ ausgegeben.</w:t>
      </w:r>
    </w:p>
    <w:p w:rsidR="00C425F0" w:rsidRPr="00092881" w:rsidRDefault="00C425F0" w:rsidP="000D3D24">
      <w:pPr>
        <w:keepLines/>
        <w:rPr>
          <w:rFonts w:cs="Arial"/>
          <w:lang w:val="de-DE"/>
        </w:rPr>
      </w:pPr>
      <w:r w:rsidRPr="00C425F0">
        <w:rPr>
          <w:rFonts w:cs="Arial"/>
          <w:lang w:val="de-DE"/>
        </w:rPr>
        <w:t>Wenn Sie Ihre Umweltberechnungen erneut ausführen müssen, stellen Sie sicher, dass Sie das Kontrollkästchen „Überschreiben“ für Ihre Geräte aktiviert haben, bevor Sie erneut berechnen. Dadurch wird sichergestellt, dass Ihre bereits vorhandenen Daten durch die neue Berechnung überschrieben werden.</w:t>
      </w:r>
    </w:p>
    <w:p w:rsidR="000D3D24" w:rsidRPr="00092881" w:rsidRDefault="000D3D24" w:rsidP="000D3D24">
      <w:pPr>
        <w:keepLines/>
        <w:rPr>
          <w:rFonts w:cs="Arial"/>
          <w:lang w:val="de-DE"/>
        </w:rPr>
      </w:pPr>
    </w:p>
    <w:p w:rsidR="000D3D24" w:rsidRPr="00092881" w:rsidRDefault="007C63EA" w:rsidP="000D3D24">
      <w:pPr>
        <w:pStyle w:val="Heading2"/>
        <w:ind w:left="720" w:hanging="720"/>
        <w:rPr>
          <w:lang w:val="de-DE"/>
        </w:rPr>
      </w:pPr>
      <w:bookmarkStart w:id="575" w:name="_Toc394075392"/>
      <w:bookmarkStart w:id="576" w:name="_Toc3878485"/>
      <w:r w:rsidRPr="00092881">
        <w:rPr>
          <w:lang w:val="de-DE"/>
        </w:rPr>
        <w:t>Umweltanalysen importieren und exportieren</w:t>
      </w:r>
      <w:bookmarkEnd w:id="575"/>
      <w:bookmarkEnd w:id="576"/>
    </w:p>
    <w:p w:rsidR="000D3D24" w:rsidRPr="00092881" w:rsidRDefault="000D3D24" w:rsidP="000D3D24">
      <w:pPr>
        <w:keepNext/>
        <w:keepLines/>
        <w:rPr>
          <w:lang w:val="de-DE"/>
        </w:rPr>
      </w:pPr>
    </w:p>
    <w:p w:rsidR="000D3D24" w:rsidRPr="00092881" w:rsidRDefault="007C63EA" w:rsidP="000D3D24">
      <w:pPr>
        <w:keepNext/>
        <w:keepLines/>
        <w:rPr>
          <w:rFonts w:cs="Arial"/>
          <w:i/>
          <w:lang w:val="de-DE"/>
        </w:rPr>
      </w:pPr>
      <w:r w:rsidRPr="00092881">
        <w:rPr>
          <w:lang w:val="de-DE"/>
        </w:rPr>
        <w:t>Umweltanalysen können ebenso wie TCO-Berechnungen exportiert werden. Eine genauere Beschreibung finden Sie in Abschnitt </w:t>
      </w:r>
      <w:r w:rsidRPr="00092881">
        <w:rPr>
          <w:lang w:val="de-DE"/>
        </w:rPr>
        <w:fldChar w:fldCharType="begin"/>
      </w:r>
      <w:r w:rsidRPr="00092881">
        <w:rPr>
          <w:lang w:val="de-DE"/>
        </w:rPr>
        <w:instrText xml:space="preserve"> REF _Ref325969028 \r \h  \* MERGEFORMAT </w:instrText>
      </w:r>
      <w:r w:rsidRPr="00092881">
        <w:rPr>
          <w:lang w:val="de-DE"/>
        </w:rPr>
      </w:r>
      <w:r w:rsidRPr="00092881">
        <w:rPr>
          <w:lang w:val="de-DE"/>
        </w:rPr>
        <w:fldChar w:fldCharType="separate"/>
      </w:r>
      <w:r w:rsidR="00B31B32">
        <w:rPr>
          <w:lang w:val="de-DE"/>
        </w:rPr>
        <w:t>3.12</w:t>
      </w:r>
      <w:r w:rsidRPr="00092881">
        <w:rPr>
          <w:lang w:val="de-DE"/>
        </w:rPr>
        <w:fldChar w:fldCharType="end"/>
      </w:r>
      <w:r w:rsidRPr="00092881">
        <w:rPr>
          <w:lang w:val="de-DE"/>
        </w:rPr>
        <w:t xml:space="preserve">. </w:t>
      </w:r>
    </w:p>
    <w:p w:rsidR="000D3D24" w:rsidRPr="00092881" w:rsidRDefault="000D3D24" w:rsidP="000D3D24">
      <w:pPr>
        <w:keepLines/>
        <w:rPr>
          <w:rFonts w:cs="Arial"/>
          <w:lang w:val="de-DE"/>
        </w:rPr>
      </w:pPr>
    </w:p>
    <w:p w:rsidR="000D3D24" w:rsidRPr="00092881" w:rsidRDefault="007C63EA" w:rsidP="000D3D24">
      <w:pPr>
        <w:pStyle w:val="Heading1"/>
        <w:rPr>
          <w:lang w:val="de-DE"/>
        </w:rPr>
      </w:pPr>
      <w:bookmarkStart w:id="577" w:name="_Toc394075393"/>
      <w:bookmarkStart w:id="578" w:name="_Toc304309970"/>
      <w:bookmarkStart w:id="579" w:name="_Toc3878486"/>
      <w:r w:rsidRPr="00092881">
        <w:rPr>
          <w:lang w:val="de-DE"/>
        </w:rPr>
        <w:lastRenderedPageBreak/>
        <w:t>Benutzerdaten</w:t>
      </w:r>
      <w:bookmarkEnd w:id="577"/>
      <w:bookmarkEnd w:id="579"/>
    </w:p>
    <w:p w:rsidR="000D3D24" w:rsidRPr="00092881" w:rsidRDefault="007C63EA" w:rsidP="000D3D24">
      <w:pPr>
        <w:keepNext/>
        <w:keepLines/>
        <w:rPr>
          <w:rFonts w:cs="Arial"/>
          <w:lang w:val="de-DE"/>
        </w:rPr>
      </w:pPr>
      <w:r w:rsidRPr="00092881">
        <w:rPr>
          <w:lang w:val="de-DE"/>
        </w:rPr>
        <w:t xml:space="preserve">Die Visualisierung der Druckumgebung in der Praxis ist ein hervorragendes Mittel zur Unterstützung der Designstrategie und ermöglicht die Vorstellung und Vorführung des Vorgangs für die Dokumenterstellung. In Asset DB wird dies durch den Import der Benutzerdaten von Drittprogrammen wie Print Assessor 6 und </w:t>
      </w:r>
      <w:proofErr w:type="spellStart"/>
      <w:r w:rsidRPr="00092881">
        <w:rPr>
          <w:lang w:val="de-DE"/>
        </w:rPr>
        <w:t>SafeCom</w:t>
      </w:r>
      <w:proofErr w:type="spellEnd"/>
      <w:r w:rsidRPr="00092881">
        <w:rPr>
          <w:lang w:val="de-DE"/>
        </w:rPr>
        <w:t xml:space="preserve"> unterstützt. Die importierten Benutzerdaten werden als Anmerkungen zu Benutzer- und Ausgabegerätesymbolen angezeigt.</w:t>
      </w:r>
    </w:p>
    <w:p w:rsidR="000D3D24" w:rsidRPr="00092881" w:rsidRDefault="000D3D24" w:rsidP="000D3D24">
      <w:pPr>
        <w:keepLines/>
        <w:rPr>
          <w:lang w:val="de-DE"/>
        </w:rPr>
      </w:pPr>
    </w:p>
    <w:p w:rsidR="000D3D24" w:rsidRPr="00092881" w:rsidRDefault="007C63EA" w:rsidP="000D3D24">
      <w:pPr>
        <w:pStyle w:val="Heading2"/>
        <w:ind w:left="720" w:hanging="720"/>
        <w:rPr>
          <w:lang w:val="de-DE"/>
        </w:rPr>
      </w:pPr>
      <w:bookmarkStart w:id="580" w:name="_Toc394075394"/>
      <w:bookmarkStart w:id="581" w:name="_Toc3878487"/>
      <w:r w:rsidRPr="00092881">
        <w:rPr>
          <w:lang w:val="de-DE"/>
        </w:rPr>
        <w:t>Benutzerdaten importieren</w:t>
      </w:r>
      <w:bookmarkEnd w:id="580"/>
      <w:bookmarkEnd w:id="581"/>
    </w:p>
    <w:p w:rsidR="000D3D24" w:rsidRPr="00092881" w:rsidRDefault="000D3D24" w:rsidP="000D3D24">
      <w:pPr>
        <w:keepNext/>
        <w:keepLines/>
        <w:rPr>
          <w:lang w:val="de-DE"/>
        </w:rPr>
      </w:pPr>
    </w:p>
    <w:p w:rsidR="000D3D24" w:rsidRPr="00092881" w:rsidRDefault="007C63EA" w:rsidP="000D3D24">
      <w:pPr>
        <w:keepNext/>
        <w:keepLines/>
        <w:rPr>
          <w:rFonts w:cs="Arial"/>
          <w:lang w:val="de-DE"/>
        </w:rPr>
      </w:pPr>
      <w:r w:rsidRPr="00092881">
        <w:rPr>
          <w:lang w:val="de-DE"/>
        </w:rPr>
        <w:t>Klicken Sie zum Importieren einer Datendatei im Hauptmenü auf „Projekt“ &gt; „Importieren“ &gt; „Benutzerdaten“ &gt; „Benutzerdaten“. Suchen Sie die Benutzerdatendatei (im CSV-Format) und klicken Sie auf „Öffnen“.</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Hiermit wird der Importvorgang für Benutzerdaten gestartet. Der Vorgang entspricht weitestgehend dem Import von Gerätedaten, bei dem Sie die Importfelder den entsprechenden Asset DB-Feldern zuweisen. Über die Hilfefenster im unteren Bereich erhalten Sie eine Schritt-für-Schritt-Anleitung für den Vorgang. Nach Abschluss des Imports klicken Sie auf „Schließen“. Benutzerdatendateien sind möglicherweise sehr umfangreich, daher kann der Importvorgang mehrere Minuten in Anspruch nehmen.</w:t>
      </w:r>
    </w:p>
    <w:p w:rsidR="000D3D24" w:rsidRPr="00CA55B2" w:rsidRDefault="000D3D24" w:rsidP="000D3D24">
      <w:pPr>
        <w:keepLines/>
        <w:rPr>
          <w:rFonts w:cs="Arial"/>
          <w:lang w:val="de-DE"/>
        </w:rPr>
      </w:pPr>
    </w:p>
    <w:p w:rsidR="000D3D24" w:rsidRPr="00C425F0" w:rsidRDefault="00092881" w:rsidP="00C425F0">
      <w:pPr>
        <w:rPr>
          <w:sz w:val="32"/>
          <w:szCs w:val="32"/>
        </w:rPr>
      </w:pPr>
      <w:r w:rsidRPr="00232994">
        <w:rPr>
          <w:noProof/>
          <w:sz w:val="32"/>
          <w:szCs w:val="32"/>
          <w:lang w:eastAsia="en-GB"/>
        </w:rPr>
        <w:drawing>
          <wp:inline distT="0" distB="0" distL="0" distR="0" wp14:anchorId="4970C1D0" wp14:editId="05C81A03">
            <wp:extent cx="5862789" cy="3101130"/>
            <wp:effectExtent l="0" t="0" r="5080" b="4445"/>
            <wp:docPr id="23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62789" cy="3101130"/>
                    </a:xfrm>
                    <a:prstGeom prst="rect">
                      <a:avLst/>
                    </a:prstGeom>
                  </pic:spPr>
                </pic:pic>
              </a:graphicData>
            </a:graphic>
          </wp:inline>
        </w:drawing>
      </w:r>
    </w:p>
    <w:p w:rsidR="000D3D24" w:rsidRPr="00092881" w:rsidRDefault="007C63EA" w:rsidP="008D1715">
      <w:pPr>
        <w:keepLines/>
        <w:numPr>
          <w:ilvl w:val="0"/>
          <w:numId w:val="3"/>
        </w:numPr>
        <w:ind w:left="1349" w:hanging="357"/>
        <w:rPr>
          <w:rFonts w:cs="Arial"/>
          <w:sz w:val="16"/>
          <w:szCs w:val="16"/>
          <w:lang w:val="de-DE"/>
        </w:rPr>
      </w:pPr>
      <w:r w:rsidRPr="00092881">
        <w:rPr>
          <w:sz w:val="16"/>
          <w:lang w:val="de-DE"/>
        </w:rPr>
        <w:t>Visualisierung der Benutzerdaten</w:t>
      </w:r>
    </w:p>
    <w:p w:rsidR="000D3D24" w:rsidRPr="00092881" w:rsidRDefault="007C63EA" w:rsidP="000D3D24">
      <w:pPr>
        <w:pStyle w:val="Heading2"/>
        <w:ind w:left="720" w:hanging="720"/>
        <w:rPr>
          <w:lang w:val="de-DE"/>
        </w:rPr>
      </w:pPr>
      <w:bookmarkStart w:id="582" w:name="_Toc394075395"/>
      <w:bookmarkStart w:id="583" w:name="_Toc3878488"/>
      <w:r w:rsidRPr="00092881">
        <w:rPr>
          <w:lang w:val="de-DE"/>
        </w:rPr>
        <w:lastRenderedPageBreak/>
        <w:t>Zuordnen und Anzeigen</w:t>
      </w:r>
      <w:bookmarkEnd w:id="582"/>
      <w:bookmarkEnd w:id="583"/>
    </w:p>
    <w:p w:rsidR="000D3D24" w:rsidRPr="00092881" w:rsidRDefault="000D3D24" w:rsidP="000D3D24">
      <w:pPr>
        <w:keepNext/>
        <w:keepLines/>
        <w:rPr>
          <w:lang w:val="de-DE"/>
        </w:rPr>
      </w:pPr>
    </w:p>
    <w:p w:rsidR="000D3D24" w:rsidRPr="00092881" w:rsidRDefault="007C63EA" w:rsidP="000D3D24">
      <w:pPr>
        <w:keepNext/>
        <w:keepLines/>
        <w:rPr>
          <w:rFonts w:cs="Arial"/>
          <w:lang w:val="de-DE"/>
        </w:rPr>
      </w:pPr>
      <w:r w:rsidRPr="00092881">
        <w:rPr>
          <w:lang w:val="de-DE"/>
        </w:rPr>
        <w:t>In Asset DB werden Ausgabegeräten automatisch Benutzer zugeordnet. Dies erfolgt anhand der IP-Adresse, die in der Benutzerdatendatei gespeichert ist. Direkt angeschlossene Geräte müssen manuell zugeordnet werden.</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Falls die IP-Adresse nicht angegeben ist und nur der Warteschlangenname als Drucker-ID dient, kann eine spezielle Asset DB-Exportdatei an die Client-IT-Abteilung gesendet werden. Darin enthalten ist die IP-Adresse, die der Warteschlange entspricht. Der Client-IT-Manager kann problemlos auf diese Tabelle zugreifen. Klicken Sie auf im Hauptmenü „Projekt“&gt; „Exportieren“&gt; „Benutzerdaten“ &gt; „Geräte-IP-Zuordnungen“ und übermitteln Sie diese Datei an den IT-Manager, der die IP-Adresse der Druckwarteschlange ermitteln kann. Sie können die Datei dann wieder importieren, um die Zuordnung der IP-Adresse vorzunehmen. Klicken Sie hierzu im Hauptmenü auf „Projekt“ &gt; „Importieren“ &gt; „Benutzerdaten“ &gt; „Geräte-IP-Zuordnungen“.</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Importieren Sie zum Zuordnen von Benutzern die Benutzerdaten vor dem Durchführen des On-Site-Audits. Auditoren können dann anhand der importierten Benutzerdaten die entsprechenden Benutzersymbole auf dem Grundriss einfügen.</w:t>
      </w:r>
    </w:p>
    <w:p w:rsidR="000D3D24" w:rsidRPr="00092881" w:rsidRDefault="000D3D24" w:rsidP="000D3D24">
      <w:pPr>
        <w:keepLines/>
        <w:rPr>
          <w:rFonts w:cs="Arial"/>
          <w:lang w:val="de-DE"/>
        </w:rPr>
      </w:pPr>
    </w:p>
    <w:p w:rsidR="000D3D24" w:rsidRPr="00092881" w:rsidRDefault="007C63EA" w:rsidP="00092881">
      <w:pPr>
        <w:keepLines/>
        <w:spacing w:line="288" w:lineRule="auto"/>
        <w:rPr>
          <w:rFonts w:cs="Arial"/>
          <w:lang w:val="de-DE"/>
        </w:rPr>
      </w:pPr>
      <w:r w:rsidRPr="00092881">
        <w:rPr>
          <w:lang w:val="de-DE"/>
        </w:rPr>
        <w:t xml:space="preserve">Klicken Sie zum Anzeigen der nicht zugeordneten Benutzer oder Geräte auf die Registerkarte „Nicht zugeordnete Benutzer“ bzw. „Nicht zugeordnete Geräte“. Diese nicht zugeordneten Benutzer oder Geräte sind in der Liste der Benutzer und Geräte hellrot schattiert. Per Klick auf die entsprechenden Symbole können Sie nicht zugeordnete Benutzer/Geräte hinzufügen. Wenn Sie dem Grundriss einen nicht zugeordneten Benutzer (hellrot unterlegt) hinzufügen möchten, markieren Sie den betreffenden Benutzer in der Tabelle und klicken Sie auf die Symbolschaltfläche </w:t>
      </w:r>
      <w:r w:rsidRPr="00092881">
        <w:rPr>
          <w:noProof/>
          <w:lang w:eastAsia="en-GB"/>
        </w:rPr>
        <w:drawing>
          <wp:inline distT="0" distB="0" distL="0" distR="0" wp14:anchorId="056DCC53" wp14:editId="60443AE8">
            <wp:extent cx="523875" cy="285750"/>
            <wp:effectExtent l="0" t="0" r="9525"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285750"/>
                    </a:xfrm>
                    <a:prstGeom prst="rect">
                      <a:avLst/>
                    </a:prstGeom>
                    <a:noFill/>
                    <a:ln>
                      <a:noFill/>
                    </a:ln>
                  </pic:spPr>
                </pic:pic>
              </a:graphicData>
            </a:graphic>
          </wp:inline>
        </w:drawing>
      </w:r>
      <w:r w:rsidRPr="00092881">
        <w:rPr>
          <w:lang w:val="de-DE"/>
        </w:rPr>
        <w:t xml:space="preserve">. Sie können auch mehrere Benutzer auswählen und diese mithilfe des Symbols „Gruppe hinzufügen“ </w:t>
      </w:r>
      <w:r w:rsidRPr="00092881">
        <w:rPr>
          <w:noProof/>
          <w:lang w:eastAsia="en-GB"/>
        </w:rPr>
        <w:drawing>
          <wp:inline distT="0" distB="0" distL="0" distR="0" wp14:anchorId="3494BD4F" wp14:editId="492F502C">
            <wp:extent cx="533400" cy="295275"/>
            <wp:effectExtent l="0" t="0" r="0" b="9525"/>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092881">
        <w:rPr>
          <w:lang w:val="de-DE"/>
        </w:rPr>
        <w:t xml:space="preserve"> als Gruppe zuordnen.</w:t>
      </w:r>
    </w:p>
    <w:p w:rsidR="000D3D24" w:rsidRPr="00092881" w:rsidRDefault="000D3D24" w:rsidP="000D3D24">
      <w:pPr>
        <w:keepLines/>
        <w:rPr>
          <w:rFonts w:cs="Arial"/>
          <w:lang w:val="de-DE"/>
        </w:rPr>
      </w:pPr>
    </w:p>
    <w:p w:rsidR="000D3D24" w:rsidRPr="00092881" w:rsidRDefault="007C63EA" w:rsidP="000D3D24">
      <w:pPr>
        <w:keepNext/>
        <w:keepLines/>
        <w:rPr>
          <w:rFonts w:cs="Arial"/>
          <w:lang w:val="de-DE"/>
        </w:rPr>
      </w:pPr>
      <w:r w:rsidRPr="00092881">
        <w:rPr>
          <w:lang w:val="de-DE"/>
        </w:rPr>
        <w:t>Zum Hinzufügen eines Geräts muss der richtige Gerätetyp ausgewählt werden:</w:t>
      </w:r>
    </w:p>
    <w:p w:rsidR="000D3D24" w:rsidRPr="00092881" w:rsidRDefault="007C63EA" w:rsidP="000D3D24">
      <w:pPr>
        <w:keepNext/>
        <w:keepLines/>
        <w:rPr>
          <w:rFonts w:cs="Arial"/>
          <w:lang w:val="de-DE"/>
        </w:rPr>
      </w:pPr>
      <w:r w:rsidRPr="00092881">
        <w:rPr>
          <w:noProof/>
          <w:lang w:eastAsia="en-GB"/>
        </w:rPr>
        <w:drawing>
          <wp:inline distT="0" distB="0" distL="0" distR="0" wp14:anchorId="372384F9" wp14:editId="68B107E4">
            <wp:extent cx="514350" cy="276225"/>
            <wp:effectExtent l="0" t="0" r="0" b="9525"/>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4350" cy="276225"/>
                    </a:xfrm>
                    <a:prstGeom prst="rect">
                      <a:avLst/>
                    </a:prstGeom>
                    <a:noFill/>
                    <a:ln>
                      <a:noFill/>
                    </a:ln>
                  </pic:spPr>
                </pic:pic>
              </a:graphicData>
            </a:graphic>
          </wp:inline>
        </w:drawing>
      </w:r>
      <w:r w:rsidRPr="00092881">
        <w:rPr>
          <w:lang w:val="de-DE"/>
        </w:rPr>
        <w:t xml:space="preserve"> ist ein Drucker, </w:t>
      </w:r>
      <w:r w:rsidRPr="00092881">
        <w:rPr>
          <w:noProof/>
          <w:lang w:eastAsia="en-GB"/>
        </w:rPr>
        <w:drawing>
          <wp:inline distT="0" distB="0" distL="0" distR="0" wp14:anchorId="6A88A1F3" wp14:editId="16B9C53E">
            <wp:extent cx="514350" cy="285750"/>
            <wp:effectExtent l="0" t="0" r="0" b="0"/>
            <wp:docPr id="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092881">
        <w:rPr>
          <w:lang w:val="de-DE"/>
        </w:rPr>
        <w:t xml:space="preserve"> ist ein Multifunktionsgerät und </w:t>
      </w:r>
      <w:r w:rsidRPr="00092881">
        <w:rPr>
          <w:noProof/>
          <w:lang w:eastAsia="en-GB"/>
        </w:rPr>
        <w:drawing>
          <wp:inline distT="0" distB="0" distL="0" distR="0" wp14:anchorId="6FD08674" wp14:editId="2DC3136B">
            <wp:extent cx="504825" cy="276225"/>
            <wp:effectExtent l="0" t="0" r="9525" b="9525"/>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092881">
        <w:rPr>
          <w:lang w:val="de-DE"/>
        </w:rPr>
        <w:t xml:space="preserve"> ist ein Produktionsgerät.</w:t>
      </w:r>
    </w:p>
    <w:p w:rsidR="000D3D24" w:rsidRPr="00092881" w:rsidRDefault="000D3D24" w:rsidP="000D3D24">
      <w:pPr>
        <w:keepLines/>
        <w:rPr>
          <w:rFonts w:cs="Arial"/>
          <w:lang w:val="de-DE"/>
        </w:rPr>
      </w:pPr>
    </w:p>
    <w:p w:rsidR="000D3D24" w:rsidRPr="00092881" w:rsidRDefault="007C63EA" w:rsidP="00092881">
      <w:pPr>
        <w:keepLines/>
        <w:spacing w:line="288" w:lineRule="auto"/>
        <w:rPr>
          <w:rFonts w:cs="Arial"/>
          <w:lang w:val="de-DE"/>
        </w:rPr>
      </w:pPr>
      <w:r w:rsidRPr="00092881">
        <w:rPr>
          <w:lang w:val="de-DE"/>
        </w:rPr>
        <w:lastRenderedPageBreak/>
        <w:t xml:space="preserve">Sie können zum Zuordnen eines Geräts oder einer Person auch Benutzerdaten mit zuvor zugeordneten Geräten/Personen verknüpfen. Wählen Sie das Symbol des Geräts/der Person auf dem Grundriss aus und markieren Sie dann das Gerät in der Liste der nicht zugeordneten Benutzer/Geräte. Klicken Sie anschließend auf die Symbolschaltfläche </w:t>
      </w:r>
      <w:r w:rsidRPr="00092881">
        <w:rPr>
          <w:noProof/>
          <w:lang w:eastAsia="en-GB"/>
        </w:rPr>
        <w:drawing>
          <wp:inline distT="0" distB="0" distL="0" distR="0" wp14:anchorId="2FCCAC57" wp14:editId="59FC4F7C">
            <wp:extent cx="504825" cy="276225"/>
            <wp:effectExtent l="0" t="0" r="9525" b="9525"/>
            <wp:docPr id="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092881">
        <w:rPr>
          <w:lang w:val="de-DE"/>
        </w:rPr>
        <w:t xml:space="preserve">, um die Daten des Benutzers/Geräts mit diesem Symbol zu verknüpfen. Die Zuordnung eines Geräts oder Benutzers lässt sich problemlos aufheben. Wählen Sie den Benutzer bzw. das Gerät aus und klicken Sie auf die Symbolschaltfläche „Zuordnung aufheben“ </w:t>
      </w:r>
      <w:r w:rsidRPr="00092881">
        <w:rPr>
          <w:noProof/>
          <w:lang w:eastAsia="en-GB"/>
        </w:rPr>
        <w:drawing>
          <wp:inline distT="0" distB="0" distL="0" distR="0" wp14:anchorId="3F8225A2" wp14:editId="7EEA8CAB">
            <wp:extent cx="504825" cy="276225"/>
            <wp:effectExtent l="0" t="0" r="9525" b="9525"/>
            <wp:docPr id="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092881">
        <w:rPr>
          <w:lang w:val="de-DE"/>
        </w:rPr>
        <w:t>.</w:t>
      </w:r>
    </w:p>
    <w:p w:rsidR="000D3D24" w:rsidRPr="00092881" w:rsidRDefault="000D3D24" w:rsidP="000D3D24">
      <w:pPr>
        <w:keepLines/>
        <w:rPr>
          <w:rFonts w:cs="Arial"/>
          <w:lang w:val="de-DE"/>
        </w:rPr>
      </w:pPr>
    </w:p>
    <w:p w:rsidR="000D3D24" w:rsidRPr="00092881" w:rsidRDefault="007C63EA" w:rsidP="0092064E">
      <w:pPr>
        <w:keepLines/>
        <w:spacing w:line="288" w:lineRule="auto"/>
        <w:rPr>
          <w:rFonts w:cs="Arial"/>
          <w:lang w:val="de-DE"/>
        </w:rPr>
      </w:pPr>
      <w:r w:rsidRPr="00092881">
        <w:rPr>
          <w:lang w:val="de-DE"/>
        </w:rPr>
        <w:t xml:space="preserve">Sobald Geräten Benutzer zugeordnet sind, werden die in </w:t>
      </w:r>
      <w:r w:rsidRPr="00092881">
        <w:rPr>
          <w:lang w:val="de-DE"/>
        </w:rPr>
        <w:fldChar w:fldCharType="begin"/>
      </w:r>
      <w:r w:rsidRPr="00092881">
        <w:rPr>
          <w:lang w:val="de-DE"/>
        </w:rPr>
        <w:instrText xml:space="preserve"> REF _Ref289154596 \r \h  \* MERGEFORMAT </w:instrText>
      </w:r>
      <w:r w:rsidRPr="00092881">
        <w:rPr>
          <w:lang w:val="de-DE"/>
        </w:rPr>
      </w:r>
      <w:r w:rsidRPr="00092881">
        <w:rPr>
          <w:lang w:val="de-DE"/>
        </w:rPr>
        <w:fldChar w:fldCharType="separate"/>
      </w:r>
      <w:r w:rsidR="00B31B32">
        <w:rPr>
          <w:lang w:val="de-DE"/>
        </w:rPr>
        <w:t>Abb. 48</w:t>
      </w:r>
      <w:r w:rsidRPr="00092881">
        <w:rPr>
          <w:lang w:val="de-DE"/>
        </w:rPr>
        <w:fldChar w:fldCharType="end"/>
      </w:r>
      <w:r w:rsidRPr="00092881">
        <w:rPr>
          <w:lang w:val="de-DE"/>
        </w:rPr>
        <w:t xml:space="preserve"> dargestellten Verknüpfungen angezeigt. Die Verknüpfung von Benutzer und Gerät ist als grüner Strich dargestellt. Ein Kreis um den Benutzer oder das Gerät steht für das Volumen, aufgeteilt auf Farbe (hellrot) und SW (hellblau). Klicken Sie zum Anzeigen aller Geräte, die ein Benutzer zum Drucken verwendet, einfach auf den betreffenden Benutzer.</w:t>
      </w:r>
    </w:p>
    <w:p w:rsidR="000D3D24" w:rsidRPr="00092881" w:rsidRDefault="000D3D24" w:rsidP="000D3D24">
      <w:pPr>
        <w:keepLines/>
        <w:rPr>
          <w:rFonts w:cs="Arial"/>
          <w:lang w:val="de-DE"/>
        </w:rPr>
      </w:pPr>
    </w:p>
    <w:p w:rsidR="000D3D24" w:rsidRPr="003E6CA8" w:rsidRDefault="00092881" w:rsidP="003E6CA8">
      <w:pPr>
        <w:rPr>
          <w:rFonts w:cs="Arial"/>
          <w:lang w:eastAsia="en-GB"/>
        </w:rPr>
      </w:pPr>
      <w:r>
        <w:rPr>
          <w:rFonts w:cs="Arial"/>
          <w:noProof/>
          <w:lang w:eastAsia="en-GB"/>
        </w:rPr>
        <w:drawing>
          <wp:inline distT="0" distB="0" distL="0" distR="0" wp14:anchorId="49C438DA" wp14:editId="07C5EE0C">
            <wp:extent cx="3705367" cy="2335500"/>
            <wp:effectExtent l="0" t="0" r="0" b="825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srcRect/>
                    <a:stretch>
                      <a:fillRect/>
                    </a:stretch>
                  </pic:blipFill>
                  <pic:spPr bwMode="auto">
                    <a:xfrm>
                      <a:off x="0" y="0"/>
                      <a:ext cx="3709324" cy="2337994"/>
                    </a:xfrm>
                    <a:prstGeom prst="rect">
                      <a:avLst/>
                    </a:prstGeom>
                    <a:noFill/>
                    <a:ln w="9525">
                      <a:noFill/>
                      <a:miter lim="800000"/>
                      <a:headEnd/>
                      <a:tailEnd/>
                    </a:ln>
                  </pic:spPr>
                </pic:pic>
              </a:graphicData>
            </a:graphic>
          </wp:inline>
        </w:drawing>
      </w:r>
    </w:p>
    <w:p w:rsidR="000D3D24" w:rsidRPr="00092881" w:rsidRDefault="007C63EA" w:rsidP="008D1715">
      <w:pPr>
        <w:keepNext/>
        <w:keepLines/>
        <w:numPr>
          <w:ilvl w:val="0"/>
          <w:numId w:val="3"/>
        </w:numPr>
        <w:rPr>
          <w:rFonts w:cs="Arial"/>
          <w:sz w:val="16"/>
          <w:szCs w:val="16"/>
          <w:lang w:val="de-DE"/>
        </w:rPr>
      </w:pPr>
      <w:bookmarkStart w:id="584" w:name="_Ref289154596"/>
      <w:r w:rsidRPr="00092881">
        <w:rPr>
          <w:sz w:val="16"/>
          <w:lang w:val="de-DE"/>
        </w:rPr>
        <w:t>Visualisierung aller Benutzer, die auf einem Gerät drucken können</w:t>
      </w:r>
      <w:bookmarkEnd w:id="584"/>
    </w:p>
    <w:p w:rsidR="000D3D24" w:rsidRPr="00092881" w:rsidRDefault="000D3D24" w:rsidP="000D3D24">
      <w:pPr>
        <w:keepLines/>
        <w:rPr>
          <w:lang w:val="de-DE"/>
        </w:rPr>
      </w:pPr>
    </w:p>
    <w:p w:rsidR="000D3D24" w:rsidRPr="00092881" w:rsidRDefault="007C63EA" w:rsidP="0092064E">
      <w:pPr>
        <w:keepLines/>
        <w:spacing w:line="288" w:lineRule="auto"/>
        <w:rPr>
          <w:rFonts w:cs="Arial"/>
          <w:lang w:val="de-DE"/>
        </w:rPr>
      </w:pPr>
      <w:r w:rsidRPr="00092881">
        <w:rPr>
          <w:lang w:val="de-DE"/>
        </w:rPr>
        <w:t>Wenn ein Benutzer auf einem Gerät auf einer anderen Etage druckt, wird der Volumenkreis mit einem grünen Rand angezeigt. Wenn Sie den Mauszeiger auf den Benutzer setzen, wird ein Grundriss der Etage aufgerufen, auf der sich der von diesem Benutzer verwendete Drucker befindet. Gleiches gilt für Geräte, die von Benutzern aus anderen Etagen zum Drucken verwendet werden.</w:t>
      </w:r>
    </w:p>
    <w:p w:rsidR="000D3D24" w:rsidRPr="00092881" w:rsidRDefault="007C63EA" w:rsidP="0092064E">
      <w:pPr>
        <w:keepLines/>
        <w:spacing w:line="288" w:lineRule="auto"/>
        <w:rPr>
          <w:rFonts w:cs="Arial"/>
          <w:lang w:val="de-DE"/>
        </w:rPr>
      </w:pPr>
      <w:r w:rsidRPr="00092881">
        <w:rPr>
          <w:lang w:val="de-DE"/>
        </w:rPr>
        <w:t xml:space="preserve">Wenn Sie die standardmäßig angezeigten Spalten ändern möchten, klicken Sie auf die Symbolschaltfläche </w:t>
      </w:r>
      <w:r w:rsidRPr="00092881">
        <w:rPr>
          <w:noProof/>
          <w:lang w:eastAsia="en-GB"/>
        </w:rPr>
        <w:drawing>
          <wp:inline distT="0" distB="0" distL="0" distR="0" wp14:anchorId="16813E58" wp14:editId="7741835E">
            <wp:extent cx="495300" cy="276225"/>
            <wp:effectExtent l="0" t="0" r="0" b="9525"/>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95300" cy="276225"/>
                    </a:xfrm>
                    <a:prstGeom prst="rect">
                      <a:avLst/>
                    </a:prstGeom>
                    <a:noFill/>
                    <a:ln>
                      <a:noFill/>
                    </a:ln>
                  </pic:spPr>
                </pic:pic>
              </a:graphicData>
            </a:graphic>
          </wp:inline>
        </w:drawing>
      </w:r>
      <w:r w:rsidRPr="00092881">
        <w:rPr>
          <w:lang w:val="de-DE"/>
        </w:rPr>
        <w:t xml:space="preserve"> und wählen Sie die gewünschten Spalten aus. Wenn Sie neue Daten importieren möchten, müssen Sie zuerst die alten Daten entfernen. Klicken Sie hierzu auf „Optionen“ &gt; „Benutzerdaten-Konfiguration“. Das in </w:t>
      </w:r>
      <w:r w:rsidRPr="00092881">
        <w:rPr>
          <w:lang w:val="de-DE"/>
        </w:rPr>
        <w:fldChar w:fldCharType="begin"/>
      </w:r>
      <w:r w:rsidRPr="00092881">
        <w:rPr>
          <w:lang w:val="de-DE"/>
        </w:rPr>
        <w:instrText xml:space="preserve"> REF _Ref289154608 \r \h  \* MERGEFORMAT </w:instrText>
      </w:r>
      <w:r w:rsidRPr="00092881">
        <w:rPr>
          <w:lang w:val="de-DE"/>
        </w:rPr>
      </w:r>
      <w:r w:rsidRPr="00092881">
        <w:rPr>
          <w:lang w:val="de-DE"/>
        </w:rPr>
        <w:fldChar w:fldCharType="separate"/>
      </w:r>
      <w:r w:rsidR="00B31B32">
        <w:rPr>
          <w:lang w:val="de-DE"/>
        </w:rPr>
        <w:t>Abb. 49</w:t>
      </w:r>
      <w:r w:rsidRPr="00092881">
        <w:rPr>
          <w:lang w:val="de-DE"/>
        </w:rPr>
        <w:fldChar w:fldCharType="end"/>
      </w:r>
      <w:r w:rsidRPr="00092881">
        <w:rPr>
          <w:lang w:val="de-DE"/>
        </w:rPr>
        <w:t xml:space="preserve"> dargestellte Dialogfeld wird eingeblendet. Löschen Sie zunächst alle Benutzerdaten-Zuordnungen und dann alle Benutzerdaten. Nun können Sie erneut Benutzerdaten importieren.</w:t>
      </w:r>
    </w:p>
    <w:p w:rsidR="000D3D24" w:rsidRPr="00092881" w:rsidRDefault="000D3D24" w:rsidP="000D3D24">
      <w:pPr>
        <w:keepLines/>
        <w:rPr>
          <w:lang w:val="de-DE"/>
        </w:rPr>
      </w:pPr>
    </w:p>
    <w:p w:rsidR="000D3D24" w:rsidRPr="003E6CA8" w:rsidRDefault="000D3D24" w:rsidP="003E6CA8">
      <w:r w:rsidRPr="00232994">
        <w:rPr>
          <w:noProof/>
          <w:lang w:eastAsia="en-GB"/>
        </w:rPr>
        <w:drawing>
          <wp:inline distT="0" distB="0" distL="0" distR="0" wp14:anchorId="72BC4BC2" wp14:editId="3CB33EA6">
            <wp:extent cx="4119716" cy="1891887"/>
            <wp:effectExtent l="19050" t="0" r="0" b="0"/>
            <wp:docPr id="24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4125936" cy="1894744"/>
                    </a:xfrm>
                    <a:prstGeom prst="rect">
                      <a:avLst/>
                    </a:prstGeom>
                  </pic:spPr>
                </pic:pic>
              </a:graphicData>
            </a:graphic>
          </wp:inline>
        </w:drawing>
      </w:r>
    </w:p>
    <w:p w:rsidR="000D3D24" w:rsidRPr="00092881" w:rsidRDefault="007C63EA" w:rsidP="008D1715">
      <w:pPr>
        <w:keepLines/>
        <w:numPr>
          <w:ilvl w:val="0"/>
          <w:numId w:val="3"/>
        </w:numPr>
        <w:rPr>
          <w:rFonts w:cs="Arial"/>
          <w:sz w:val="16"/>
          <w:szCs w:val="16"/>
          <w:lang w:val="de-DE"/>
        </w:rPr>
      </w:pPr>
      <w:bookmarkStart w:id="585" w:name="_Ref289154608"/>
      <w:r w:rsidRPr="00092881">
        <w:rPr>
          <w:sz w:val="16"/>
          <w:lang w:val="de-DE"/>
        </w:rPr>
        <w:t>Benutzerdaten-Konfiguration</w:t>
      </w:r>
      <w:bookmarkEnd w:id="585"/>
    </w:p>
    <w:p w:rsidR="000D3D24" w:rsidRPr="00092881" w:rsidRDefault="007C63EA" w:rsidP="000D3D24">
      <w:pPr>
        <w:pStyle w:val="Heading1"/>
        <w:rPr>
          <w:lang w:val="de-DE"/>
        </w:rPr>
      </w:pPr>
      <w:bookmarkStart w:id="586" w:name="_Toc394075396"/>
      <w:bookmarkStart w:id="587" w:name="_Toc3878489"/>
      <w:r w:rsidRPr="00092881">
        <w:rPr>
          <w:lang w:val="de-DE"/>
        </w:rPr>
        <w:t>Funktionen von Asset DB Analyst</w:t>
      </w:r>
      <w:bookmarkEnd w:id="586"/>
      <w:bookmarkEnd w:id="587"/>
    </w:p>
    <w:p w:rsidR="000D3D24" w:rsidRPr="00092881" w:rsidRDefault="000D3D24" w:rsidP="000D3D24">
      <w:pPr>
        <w:keepNext/>
        <w:keepLines/>
        <w:rPr>
          <w:lang w:val="de-DE"/>
        </w:rPr>
      </w:pPr>
    </w:p>
    <w:p w:rsidR="000D3D24" w:rsidRPr="00092881" w:rsidRDefault="007C63EA" w:rsidP="000D3D24">
      <w:pPr>
        <w:pStyle w:val="Heading2"/>
        <w:ind w:left="720" w:hanging="720"/>
        <w:rPr>
          <w:lang w:val="de-DE"/>
        </w:rPr>
      </w:pPr>
      <w:bookmarkStart w:id="588" w:name="_Toc394075397"/>
      <w:bookmarkStart w:id="589" w:name="_Toc3878490"/>
      <w:r w:rsidRPr="00092881">
        <w:rPr>
          <w:lang w:val="de-DE"/>
        </w:rPr>
        <w:t>Statistik</w:t>
      </w:r>
      <w:bookmarkEnd w:id="588"/>
      <w:bookmarkEnd w:id="589"/>
    </w:p>
    <w:p w:rsidR="000D3D24" w:rsidRPr="00092881" w:rsidRDefault="000D3D24" w:rsidP="000D3D24">
      <w:pPr>
        <w:keepNext/>
        <w:keepLines/>
        <w:rPr>
          <w:lang w:val="de-DE"/>
        </w:rPr>
      </w:pPr>
    </w:p>
    <w:p w:rsidR="000D3D24" w:rsidRPr="00092881" w:rsidRDefault="007C63EA" w:rsidP="000D3D24">
      <w:pPr>
        <w:keepNext/>
        <w:keepLines/>
        <w:rPr>
          <w:rFonts w:cs="Arial"/>
          <w:lang w:val="de-DE"/>
        </w:rPr>
      </w:pPr>
      <w:r w:rsidRPr="00092881">
        <w:rPr>
          <w:lang w:val="de-DE"/>
        </w:rPr>
        <w:t xml:space="preserve">Zusätzlich zu den Statistikgrundfunktionen, die über die Registerkarte „Statistik“ in Auditor abrufbar sind, stehen Ihnen in Analyst über das Menü „Ansicht“ die folgenden Optionen zur Verfügung: „Lagerplatzstatistik“, „Druckstatistik“ sowie „Raumnutzung“. Statistikdaten werden in Bezug auf die derzeit markierte Projektebene angezeigt: Projekt, Gebäude, Etage oder Abteilung. </w:t>
      </w:r>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t>Diese Statistikbereiche können auch über die Schaltfläche „Exportieren“ oder das Kontextmenü (Rechtsklick) in HTML-Format exportiert werden.</w:t>
      </w:r>
    </w:p>
    <w:p w:rsidR="000D3D24" w:rsidRDefault="000D3D24" w:rsidP="000D3D24">
      <w:pPr>
        <w:keepLines/>
        <w:rPr>
          <w:rFonts w:cs="Arial"/>
          <w:lang w:val="de-DE"/>
        </w:rPr>
      </w:pPr>
    </w:p>
    <w:p w:rsidR="003E6CA8" w:rsidRDefault="003E6CA8" w:rsidP="000D3D24">
      <w:pPr>
        <w:keepLines/>
        <w:rPr>
          <w:rFonts w:cs="Arial"/>
          <w:lang w:val="de-DE"/>
        </w:rPr>
      </w:pPr>
    </w:p>
    <w:p w:rsidR="003E6CA8" w:rsidRDefault="003E6CA8" w:rsidP="000D3D24">
      <w:pPr>
        <w:keepLines/>
        <w:rPr>
          <w:rFonts w:cs="Arial"/>
          <w:lang w:val="de-DE"/>
        </w:rPr>
      </w:pPr>
    </w:p>
    <w:p w:rsidR="003E6CA8" w:rsidRDefault="003E6CA8" w:rsidP="000D3D24">
      <w:pPr>
        <w:keepLines/>
        <w:rPr>
          <w:rFonts w:cs="Arial"/>
          <w:lang w:val="de-DE"/>
        </w:rPr>
      </w:pPr>
    </w:p>
    <w:p w:rsidR="003E6CA8" w:rsidRDefault="003E6CA8" w:rsidP="000D3D24">
      <w:pPr>
        <w:keepLines/>
        <w:rPr>
          <w:rFonts w:cs="Arial"/>
          <w:lang w:val="de-DE"/>
        </w:rPr>
      </w:pPr>
    </w:p>
    <w:p w:rsidR="003E6CA8" w:rsidRPr="00092881" w:rsidRDefault="003E6CA8" w:rsidP="000D3D24">
      <w:pPr>
        <w:keepLines/>
        <w:rPr>
          <w:rFonts w:cs="Arial"/>
          <w:lang w:val="de-DE"/>
        </w:rPr>
      </w:pPr>
    </w:p>
    <w:p w:rsidR="000D3D24" w:rsidRPr="003E6CA8" w:rsidRDefault="000D3D24" w:rsidP="003E6CA8">
      <w:pPr>
        <w:rPr>
          <w:rFonts w:cs="Arial"/>
        </w:rPr>
      </w:pPr>
      <w:r w:rsidRPr="00232994">
        <w:rPr>
          <w:rFonts w:cs="Arial"/>
          <w:noProof/>
          <w:lang w:eastAsia="en-GB"/>
        </w:rPr>
        <w:lastRenderedPageBreak/>
        <w:drawing>
          <wp:inline distT="0" distB="0" distL="0" distR="0" wp14:anchorId="7E1D9F20" wp14:editId="516E8BAE">
            <wp:extent cx="1905000" cy="1894801"/>
            <wp:effectExtent l="0" t="0" r="0" b="0"/>
            <wp:docPr id="241" name="Picture 16" descr="FIG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png"/>
                    <pic:cNvPicPr/>
                  </pic:nvPicPr>
                  <pic:blipFill>
                    <a:blip r:embed="rId97" cstate="print"/>
                    <a:stretch>
                      <a:fillRect/>
                    </a:stretch>
                  </pic:blipFill>
                  <pic:spPr>
                    <a:xfrm>
                      <a:off x="0" y="0"/>
                      <a:ext cx="1958572" cy="1948086"/>
                    </a:xfrm>
                    <a:prstGeom prst="rect">
                      <a:avLst/>
                    </a:prstGeom>
                  </pic:spPr>
                </pic:pic>
              </a:graphicData>
            </a:graphic>
          </wp:inline>
        </w:drawing>
      </w:r>
    </w:p>
    <w:p w:rsidR="000D3D24" w:rsidRPr="003E6CA8" w:rsidRDefault="007C63EA" w:rsidP="000D3D24">
      <w:pPr>
        <w:keepNext/>
        <w:keepLines/>
        <w:numPr>
          <w:ilvl w:val="0"/>
          <w:numId w:val="3"/>
        </w:numPr>
        <w:rPr>
          <w:rFonts w:cs="Arial"/>
          <w:sz w:val="16"/>
          <w:szCs w:val="16"/>
          <w:lang w:val="de-DE"/>
        </w:rPr>
      </w:pPr>
      <w:r w:rsidRPr="00092881">
        <w:rPr>
          <w:sz w:val="16"/>
          <w:lang w:val="de-DE"/>
        </w:rPr>
        <w:t>Lagerplatzstatistik</w:t>
      </w:r>
    </w:p>
    <w:p w:rsidR="003E6CA8" w:rsidRPr="003E6CA8" w:rsidRDefault="003E6CA8" w:rsidP="003E6CA8">
      <w:pPr>
        <w:keepNext/>
        <w:keepLines/>
        <w:ind w:left="990"/>
        <w:rPr>
          <w:rFonts w:cs="Arial"/>
          <w:sz w:val="16"/>
          <w:szCs w:val="16"/>
          <w:lang w:val="de-DE"/>
        </w:rPr>
      </w:pPr>
    </w:p>
    <w:p w:rsidR="000D3D24" w:rsidRPr="003E6CA8" w:rsidRDefault="000D3D24" w:rsidP="003E6CA8">
      <w:pPr>
        <w:rPr>
          <w:rFonts w:cs="Arial"/>
        </w:rPr>
      </w:pPr>
      <w:r w:rsidRPr="00232994">
        <w:rPr>
          <w:rFonts w:cs="Arial"/>
          <w:noProof/>
          <w:lang w:eastAsia="en-GB"/>
        </w:rPr>
        <w:drawing>
          <wp:inline distT="0" distB="0" distL="0" distR="0" wp14:anchorId="01227F4A" wp14:editId="2379FC32">
            <wp:extent cx="5277042" cy="1778746"/>
            <wp:effectExtent l="19050" t="0" r="0" b="0"/>
            <wp:docPr id="242" name="Picture 21" descr="FIG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6.png"/>
                    <pic:cNvPicPr/>
                  </pic:nvPicPr>
                  <pic:blipFill>
                    <a:blip r:embed="rId98" cstate="print"/>
                    <a:stretch>
                      <a:fillRect/>
                    </a:stretch>
                  </pic:blipFill>
                  <pic:spPr>
                    <a:xfrm>
                      <a:off x="0" y="0"/>
                      <a:ext cx="5282571" cy="1780610"/>
                    </a:xfrm>
                    <a:prstGeom prst="rect">
                      <a:avLst/>
                    </a:prstGeom>
                  </pic:spPr>
                </pic:pic>
              </a:graphicData>
            </a:graphic>
          </wp:inline>
        </w:drawing>
      </w:r>
    </w:p>
    <w:p w:rsidR="000D3D24" w:rsidRPr="003E6CA8" w:rsidRDefault="007C63EA" w:rsidP="000D3D24">
      <w:pPr>
        <w:keepNext/>
        <w:keepLines/>
        <w:numPr>
          <w:ilvl w:val="0"/>
          <w:numId w:val="3"/>
        </w:numPr>
        <w:rPr>
          <w:rFonts w:cs="Arial"/>
          <w:sz w:val="16"/>
          <w:szCs w:val="16"/>
          <w:lang w:val="de-DE"/>
        </w:rPr>
      </w:pPr>
      <w:r w:rsidRPr="00092881">
        <w:rPr>
          <w:sz w:val="16"/>
          <w:lang w:val="de-DE"/>
        </w:rPr>
        <w:t>Druckstatistik</w:t>
      </w:r>
    </w:p>
    <w:p w:rsidR="003E6CA8" w:rsidRPr="003E6CA8" w:rsidRDefault="003E6CA8" w:rsidP="003E6CA8">
      <w:pPr>
        <w:keepNext/>
        <w:keepLines/>
        <w:ind w:left="990"/>
        <w:rPr>
          <w:rFonts w:cs="Arial"/>
          <w:sz w:val="16"/>
          <w:szCs w:val="16"/>
          <w:lang w:val="de-DE"/>
        </w:rPr>
      </w:pPr>
    </w:p>
    <w:p w:rsidR="000D3D24" w:rsidRPr="003E6CA8" w:rsidRDefault="000D3D24" w:rsidP="003E6CA8">
      <w:pPr>
        <w:rPr>
          <w:rFonts w:cs="Arial"/>
        </w:rPr>
      </w:pPr>
      <w:r w:rsidRPr="00232994">
        <w:rPr>
          <w:rFonts w:cs="Arial"/>
          <w:noProof/>
          <w:lang w:eastAsia="en-GB"/>
        </w:rPr>
        <w:drawing>
          <wp:inline distT="0" distB="0" distL="0" distR="0" wp14:anchorId="6F160AA5" wp14:editId="3BA351E1">
            <wp:extent cx="4432180" cy="2854500"/>
            <wp:effectExtent l="19050" t="0" r="6470" b="0"/>
            <wp:docPr id="243" name="Picture 23" descr="FI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7.png"/>
                    <pic:cNvPicPr/>
                  </pic:nvPicPr>
                  <pic:blipFill>
                    <a:blip r:embed="rId99" cstate="print"/>
                    <a:stretch>
                      <a:fillRect/>
                    </a:stretch>
                  </pic:blipFill>
                  <pic:spPr>
                    <a:xfrm>
                      <a:off x="0" y="0"/>
                      <a:ext cx="4433011" cy="2855035"/>
                    </a:xfrm>
                    <a:prstGeom prst="rect">
                      <a:avLst/>
                    </a:prstGeom>
                  </pic:spPr>
                </pic:pic>
              </a:graphicData>
            </a:graphic>
          </wp:inline>
        </w:drawing>
      </w:r>
    </w:p>
    <w:p w:rsidR="000D3D24" w:rsidRPr="00092881" w:rsidRDefault="007C63EA" w:rsidP="008D1715">
      <w:pPr>
        <w:keepNext/>
        <w:keepLines/>
        <w:numPr>
          <w:ilvl w:val="0"/>
          <w:numId w:val="3"/>
        </w:numPr>
        <w:rPr>
          <w:rFonts w:cs="Arial"/>
          <w:sz w:val="16"/>
          <w:szCs w:val="16"/>
          <w:lang w:val="de-DE"/>
        </w:rPr>
      </w:pPr>
      <w:r w:rsidRPr="00092881">
        <w:rPr>
          <w:sz w:val="16"/>
          <w:lang w:val="de-DE"/>
        </w:rPr>
        <w:t>Raumnutzung</w:t>
      </w:r>
    </w:p>
    <w:p w:rsidR="000D3D24" w:rsidRPr="00092881" w:rsidRDefault="000D3D24" w:rsidP="000D3D24">
      <w:pPr>
        <w:keepLines/>
        <w:rPr>
          <w:rFonts w:cs="Arial"/>
          <w:lang w:val="de-DE"/>
        </w:rPr>
      </w:pPr>
    </w:p>
    <w:p w:rsidR="000D3D24" w:rsidRPr="00092881" w:rsidRDefault="000D3D24" w:rsidP="000D3D24">
      <w:pPr>
        <w:keepLines/>
        <w:rPr>
          <w:lang w:val="de-DE"/>
        </w:rPr>
      </w:pPr>
    </w:p>
    <w:p w:rsidR="000D3D24" w:rsidRPr="00092881" w:rsidRDefault="007C63EA" w:rsidP="000D3D24">
      <w:pPr>
        <w:pStyle w:val="Heading2"/>
        <w:ind w:left="720" w:hanging="720"/>
        <w:rPr>
          <w:lang w:val="de-DE"/>
        </w:rPr>
      </w:pPr>
      <w:bookmarkStart w:id="590" w:name="_Toc394075398"/>
      <w:bookmarkStart w:id="591" w:name="_Toc3878491"/>
      <w:r w:rsidRPr="00092881">
        <w:rPr>
          <w:lang w:val="de-DE"/>
        </w:rPr>
        <w:t>Tool zum Markieren/Filtern von Geräten</w:t>
      </w:r>
      <w:bookmarkEnd w:id="590"/>
      <w:bookmarkEnd w:id="591"/>
    </w:p>
    <w:p w:rsidR="000D3D24" w:rsidRPr="00092881" w:rsidRDefault="000D3D24" w:rsidP="000D3D24">
      <w:pPr>
        <w:keepNext/>
        <w:keepLines/>
        <w:rPr>
          <w:lang w:val="de-DE"/>
        </w:rPr>
      </w:pPr>
    </w:p>
    <w:p w:rsidR="000D3D24" w:rsidRPr="00092881" w:rsidRDefault="007C63EA" w:rsidP="000D3D24">
      <w:pPr>
        <w:keepNext/>
        <w:keepLines/>
        <w:rPr>
          <w:rFonts w:cs="Arial"/>
          <w:lang w:val="de-DE"/>
        </w:rPr>
      </w:pPr>
      <w:r w:rsidRPr="00092881">
        <w:rPr>
          <w:lang w:val="de-DE"/>
        </w:rPr>
        <w:t xml:space="preserve">Mithilfe des Tools zum Markieren/Filtern können Sie individuelle Filter erstellen und Geräte auf der Basis bestimmter Kriterien anzeigen. Klicken Sie hierzu im Hauptmenü auf „Ansicht“ &gt; „Geräte markieren oder filtern... “. In </w:t>
      </w:r>
      <w:r w:rsidRPr="00092881">
        <w:rPr>
          <w:lang w:val="de-DE"/>
        </w:rPr>
        <w:fldChar w:fldCharType="begin"/>
      </w:r>
      <w:r w:rsidRPr="00092881">
        <w:rPr>
          <w:lang w:val="de-DE"/>
        </w:rPr>
        <w:instrText xml:space="preserve"> REF _Ref359945078 \r \h  \* MERGEFORMAT </w:instrText>
      </w:r>
      <w:r w:rsidRPr="00092881">
        <w:rPr>
          <w:lang w:val="de-DE"/>
        </w:rPr>
      </w:r>
      <w:r w:rsidRPr="00092881">
        <w:rPr>
          <w:lang w:val="de-DE"/>
        </w:rPr>
        <w:fldChar w:fldCharType="separate"/>
      </w:r>
      <w:r w:rsidR="00B31B32">
        <w:rPr>
          <w:lang w:val="de-DE"/>
        </w:rPr>
        <w:t>Abb. 53</w:t>
      </w:r>
      <w:r w:rsidRPr="00092881">
        <w:rPr>
          <w:lang w:val="de-DE"/>
        </w:rPr>
        <w:fldChar w:fldCharType="end"/>
      </w:r>
      <w:r w:rsidRPr="00092881">
        <w:rPr>
          <w:lang w:val="de-DE"/>
        </w:rPr>
        <w:t xml:space="preserve"> sehen Sie die verschiedenen Optionen, mit denen Sie die zu markierenden oder zu filternden Geräte auswählen können.</w:t>
      </w:r>
    </w:p>
    <w:p w:rsidR="000D3D24" w:rsidRPr="00092881" w:rsidRDefault="000D3D24" w:rsidP="000D3D24">
      <w:pPr>
        <w:keepLines/>
        <w:rPr>
          <w:rFonts w:cs="Arial"/>
          <w:lang w:val="de-DE"/>
        </w:rPr>
      </w:pPr>
    </w:p>
    <w:p w:rsidR="000D3D24" w:rsidRPr="00092881" w:rsidRDefault="00307DFF" w:rsidP="000D3D24">
      <w:pPr>
        <w:keepNext/>
        <w:keepLines/>
        <w:rPr>
          <w:lang w:val="de-DE"/>
        </w:rPr>
      </w:pPr>
      <w:r w:rsidRPr="00092881">
        <w:rPr>
          <w:noProof/>
          <w:lang w:eastAsia="en-GB"/>
        </w:rPr>
        <w:lastRenderedPageBreak/>
        <mc:AlternateContent>
          <mc:Choice Requires="wps">
            <w:drawing>
              <wp:anchor distT="0" distB="0" distL="114300" distR="114300" simplePos="0" relativeHeight="251652096" behindDoc="0" locked="0" layoutInCell="1" allowOverlap="1" wp14:anchorId="19A1206E" wp14:editId="5565D4E8">
                <wp:simplePos x="0" y="0"/>
                <wp:positionH relativeFrom="column">
                  <wp:posOffset>1597660</wp:posOffset>
                </wp:positionH>
                <wp:positionV relativeFrom="paragraph">
                  <wp:posOffset>4355041</wp:posOffset>
                </wp:positionV>
                <wp:extent cx="1884045" cy="421005"/>
                <wp:effectExtent l="19050" t="57150" r="20955" b="36195"/>
                <wp:wrapNone/>
                <wp:docPr id="96"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84045" cy="4210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54FBD76" id="_x0000_t32" coordsize="21600,21600" o:spt="32" o:oned="t" path="m,l21600,21600e" filled="f">
                <v:path arrowok="t" fillok="f" o:connecttype="none"/>
                <o:lock v:ext="edit" shapetype="t"/>
              </v:shapetype>
              <v:shape id="Straight Arrow Connector 69" o:spid="_x0000_s1026" type="#_x0000_t32" style="position:absolute;margin-left:125.8pt;margin-top:342.9pt;width:148.35pt;height:33.15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">
                <v:stroke endarrow="open"/>
              </v:shape>
            </w:pict>
          </mc:Fallback>
        </mc:AlternateContent>
      </w:r>
      <w:r w:rsidR="00D252AE" w:rsidRPr="00092881">
        <w:rPr>
          <w:noProof/>
          <w:lang w:eastAsia="en-GB"/>
        </w:rPr>
        <mc:AlternateContent>
          <mc:Choice Requires="wps">
            <w:drawing>
              <wp:anchor distT="0" distB="0" distL="114300" distR="114300" simplePos="0" relativeHeight="251650048" behindDoc="0" locked="0" layoutInCell="1" allowOverlap="1" wp14:anchorId="27F3E479" wp14:editId="5290BE1D">
                <wp:simplePos x="0" y="0"/>
                <wp:positionH relativeFrom="column">
                  <wp:posOffset>3484880</wp:posOffset>
                </wp:positionH>
                <wp:positionV relativeFrom="paragraph">
                  <wp:posOffset>4427220</wp:posOffset>
                </wp:positionV>
                <wp:extent cx="1566545" cy="907415"/>
                <wp:effectExtent l="0" t="0" r="14605" b="19050"/>
                <wp:wrapNone/>
                <wp:docPr id="9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907415"/>
                        </a:xfrm>
                        <a:prstGeom prst="rect">
                          <a:avLst/>
                        </a:prstGeom>
                        <a:solidFill>
                          <a:srgbClr val="C6D9F1"/>
                        </a:solidFill>
                        <a:ln w="6350">
                          <a:solidFill>
                            <a:srgbClr val="000000"/>
                          </a:solidFill>
                          <a:miter lim="800000"/>
                          <a:headEnd/>
                          <a:tailEnd/>
                        </a:ln>
                      </wps:spPr>
                      <wps:txbx>
                        <w:txbxContent>
                          <w:p w:rsidR="007C02CA" w:rsidRPr="002453FB" w:rsidRDefault="007C02CA" w:rsidP="000D3D24">
                            <w:pPr>
                              <w:jc w:val="center"/>
                              <w:rPr>
                                <w:rFonts w:cs="Arial"/>
                                <w:lang w:val="de-DE"/>
                              </w:rPr>
                            </w:pPr>
                            <w:r w:rsidRPr="002453FB">
                              <w:rPr>
                                <w:rFonts w:cs="Arial"/>
                                <w:lang w:val="de-DE"/>
                              </w:rPr>
                              <w:t xml:space="preserve">Freier Text </w:t>
                            </w:r>
                            <w:r w:rsidRPr="002453FB">
                              <w:rPr>
                                <w:rFonts w:cs="Arial"/>
                                <w:lang w:val="de-DE"/>
                              </w:rPr>
                              <w:br/>
                              <w:t>Kontrollkästchen für die relevanten Kriterien aktivieren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7F3E479" id="_x0000_t202" coordsize="21600,21600" o:spt="202" path="m,l,21600r21600,l21600,xe">
                <v:stroke joinstyle="miter"/>
                <v:path gradientshapeok="t" o:connecttype="rect"/>
              </v:shapetype>
              <v:shape id="Text Box 81" o:spid="_x0000_s1026" type="#_x0000_t202" style="position:absolute;margin-left:274.4pt;margin-top:348.6pt;width:123.35pt;height:71.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" fillcolor="#c6d9f1" strokeweight=".5pt">
                <v:textbox style="mso-fit-shape-to-text:t">
                  <w:txbxContent>
                    <w:p w:rsidR="007C02CA" w:rsidRPr="002453FB" w:rsidRDefault="007C02CA" w:rsidP="000D3D24">
                      <w:pPr>
                        <w:jc w:val="center"/>
                        <w:rPr>
                          <w:rFonts w:cs="Arial"/>
                          <w:lang w:val="de-DE"/>
                        </w:rPr>
                      </w:pPr>
                      <w:r w:rsidRPr="002453FB">
                        <w:rPr>
                          <w:rFonts w:cs="Arial"/>
                          <w:lang w:val="de-DE"/>
                        </w:rPr>
                        <w:t xml:space="preserve">Freier Text </w:t>
                      </w:r>
                      <w:r w:rsidRPr="002453FB">
                        <w:rPr>
                          <w:rFonts w:cs="Arial"/>
                          <w:lang w:val="de-DE"/>
                        </w:rPr>
                        <w:br/>
                        <w:t>Kontrollkästchen für die relevanten Kriterien aktivieren</w:t>
                      </w:r>
                    </w:p>
                  </w:txbxContent>
                </v:textbox>
              </v:shape>
            </w:pict>
          </mc:Fallback>
        </mc:AlternateContent>
      </w:r>
      <w:r w:rsidR="00D252AE" w:rsidRPr="00092881">
        <w:rPr>
          <w:noProof/>
          <w:lang w:eastAsia="en-GB"/>
        </w:rPr>
        <mc:AlternateContent>
          <mc:Choice Requires="wps">
            <w:drawing>
              <wp:anchor distT="0" distB="0" distL="114300" distR="114300" simplePos="0" relativeHeight="251641856" behindDoc="0" locked="0" layoutInCell="1" allowOverlap="1" wp14:anchorId="732C3426" wp14:editId="01D98813">
                <wp:simplePos x="0" y="0"/>
                <wp:positionH relativeFrom="column">
                  <wp:posOffset>3676015</wp:posOffset>
                </wp:positionH>
                <wp:positionV relativeFrom="paragraph">
                  <wp:posOffset>887730</wp:posOffset>
                </wp:positionV>
                <wp:extent cx="1514475" cy="907415"/>
                <wp:effectExtent l="0" t="0" r="28575" b="18415"/>
                <wp:wrapNone/>
                <wp:docPr id="9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907415"/>
                        </a:xfrm>
                        <a:prstGeom prst="rect">
                          <a:avLst/>
                        </a:prstGeom>
                        <a:solidFill>
                          <a:srgbClr val="C6D9F1"/>
                        </a:solidFill>
                        <a:ln w="6350">
                          <a:solidFill>
                            <a:srgbClr val="000000"/>
                          </a:solidFill>
                          <a:miter lim="800000"/>
                          <a:headEnd/>
                          <a:tailEnd/>
                        </a:ln>
                      </wps:spPr>
                      <wps:txbx>
                        <w:txbxContent>
                          <w:p w:rsidR="007C02CA" w:rsidRPr="002453FB" w:rsidRDefault="007C02CA" w:rsidP="000D3D24">
                            <w:pPr>
                              <w:jc w:val="center"/>
                              <w:rPr>
                                <w:rFonts w:cs="Arial"/>
                                <w:lang w:val="de-DE"/>
                              </w:rPr>
                            </w:pPr>
                            <w:r w:rsidRPr="002453FB">
                              <w:rPr>
                                <w:rFonts w:cs="Arial"/>
                                <w:lang w:val="de-DE"/>
                              </w:rPr>
                              <w:t>Beliebiges Feld in der Symbolanpassung auswählen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32C3426" id="Text Box 100" o:spid="_x0000_s1027" type="#_x0000_t202" style="position:absolute;margin-left:289.45pt;margin-top:69.9pt;width:119.25pt;height:71.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" fillcolor="#c6d9f1" strokeweight=".5pt">
                <v:textbox style="mso-fit-shape-to-text:t">
                  <w:txbxContent>
                    <w:p w:rsidR="007C02CA" w:rsidRPr="002453FB" w:rsidRDefault="007C02CA" w:rsidP="000D3D24">
                      <w:pPr>
                        <w:jc w:val="center"/>
                        <w:rPr>
                          <w:rFonts w:cs="Arial"/>
                          <w:lang w:val="de-DE"/>
                        </w:rPr>
                      </w:pPr>
                      <w:r w:rsidRPr="002453FB">
                        <w:rPr>
                          <w:rFonts w:cs="Arial"/>
                          <w:lang w:val="de-DE"/>
                        </w:rPr>
                        <w:t>Beliebiges Feld in der Symbolanpassung auswählen</w:t>
                      </w:r>
                    </w:p>
                  </w:txbxContent>
                </v:textbox>
              </v:shape>
            </w:pict>
          </mc:Fallback>
        </mc:AlternateContent>
      </w:r>
      <w:r w:rsidR="00D252AE">
        <w:rPr>
          <w:noProof/>
          <w:lang w:eastAsia="en-GB"/>
        </w:rPr>
        <mc:AlternateContent>
          <mc:Choice Requires="wps">
            <w:drawing>
              <wp:anchor distT="0" distB="0" distL="114300" distR="114300" simplePos="0" relativeHeight="251676672" behindDoc="0" locked="0" layoutInCell="1" allowOverlap="1" wp14:anchorId="1145F488" wp14:editId="43C2BEA7">
                <wp:simplePos x="0" y="0"/>
                <wp:positionH relativeFrom="column">
                  <wp:posOffset>1383030</wp:posOffset>
                </wp:positionH>
                <wp:positionV relativeFrom="paragraph">
                  <wp:posOffset>6346825</wp:posOffset>
                </wp:positionV>
                <wp:extent cx="217805" cy="222885"/>
                <wp:effectExtent l="19050" t="19050" r="10795" b="24765"/>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2288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E0217" id="矩形 224" o:spid="_x0000_s1026" style="position:absolute;margin-left:108.9pt;margin-top:499.75pt;width:17.15pt;height:1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" filled="f" strokecolor="blue" strokeweight="2.25pt"/>
            </w:pict>
          </mc:Fallback>
        </mc:AlternateContent>
      </w:r>
      <w:r w:rsidR="00D252AE">
        <w:rPr>
          <w:noProof/>
          <w:lang w:eastAsia="en-GB"/>
        </w:rPr>
        <mc:AlternateContent>
          <mc:Choice Requires="wps">
            <w:drawing>
              <wp:anchor distT="0" distB="0" distL="114300" distR="114300" simplePos="0" relativeHeight="251674624" behindDoc="0" locked="0" layoutInCell="1" allowOverlap="1" wp14:anchorId="2118F4D2" wp14:editId="5574E232">
                <wp:simplePos x="0" y="0"/>
                <wp:positionH relativeFrom="column">
                  <wp:posOffset>1621155</wp:posOffset>
                </wp:positionH>
                <wp:positionV relativeFrom="paragraph">
                  <wp:posOffset>3603625</wp:posOffset>
                </wp:positionV>
                <wp:extent cx="217805" cy="222885"/>
                <wp:effectExtent l="19050" t="19050" r="10795" b="24765"/>
                <wp:wrapNone/>
                <wp:docPr id="20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22885"/>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A6043" id="矩形 209" o:spid="_x0000_s1026" style="position:absolute;margin-left:127.65pt;margin-top:283.75pt;width:17.15pt;height:1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" filled="f" strokecolor="blue" strokeweight="2.25pt"/>
            </w:pict>
          </mc:Fallback>
        </mc:AlternateContent>
      </w:r>
      <w:r w:rsidR="00D252AE" w:rsidRPr="00092881">
        <w:rPr>
          <w:noProof/>
          <w:lang w:eastAsia="en-GB"/>
        </w:rPr>
        <mc:AlternateContent>
          <mc:Choice Requires="wps">
            <w:drawing>
              <wp:anchor distT="0" distB="0" distL="114300" distR="114300" simplePos="0" relativeHeight="251658240" behindDoc="0" locked="0" layoutInCell="1" allowOverlap="1" wp14:anchorId="00168411" wp14:editId="7AD522DD">
                <wp:simplePos x="0" y="0"/>
                <wp:positionH relativeFrom="column">
                  <wp:posOffset>1602105</wp:posOffset>
                </wp:positionH>
                <wp:positionV relativeFrom="paragraph">
                  <wp:posOffset>6479540</wp:posOffset>
                </wp:positionV>
                <wp:extent cx="1848485" cy="140335"/>
                <wp:effectExtent l="19050" t="76200" r="18415" b="31115"/>
                <wp:wrapNone/>
                <wp:docPr id="99"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48485" cy="14033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5C84A0" id="Straight Arrow Connector 36" o:spid="_x0000_s1026" type="#_x0000_t32" style="position:absolute;margin-left:126.15pt;margin-top:510.2pt;width:145.55pt;height:11.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">
                <v:stroke endarrow="open"/>
              </v:shape>
            </w:pict>
          </mc:Fallback>
        </mc:AlternateContent>
      </w:r>
      <w:r w:rsidR="00D252AE" w:rsidRPr="00092881">
        <w:rPr>
          <w:noProof/>
          <w:lang w:eastAsia="en-GB"/>
        </w:rPr>
        <mc:AlternateContent>
          <mc:Choice Requires="wps">
            <w:drawing>
              <wp:anchor distT="0" distB="0" distL="114300" distR="114300" simplePos="0" relativeHeight="251660288" behindDoc="0" locked="0" layoutInCell="1" allowOverlap="1" wp14:anchorId="5DA77C4F" wp14:editId="7D58CC1F">
                <wp:simplePos x="0" y="0"/>
                <wp:positionH relativeFrom="column">
                  <wp:posOffset>3156585</wp:posOffset>
                </wp:positionH>
                <wp:positionV relativeFrom="paragraph">
                  <wp:posOffset>6348095</wp:posOffset>
                </wp:positionV>
                <wp:extent cx="1371600" cy="502920"/>
                <wp:effectExtent l="0" t="0" r="19050" b="11430"/>
                <wp:wrapNone/>
                <wp:docPr id="10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2920"/>
                        </a:xfrm>
                        <a:prstGeom prst="rect">
                          <a:avLst/>
                        </a:prstGeom>
                        <a:solidFill>
                          <a:srgbClr val="C6D9F1"/>
                        </a:solidFill>
                        <a:ln w="6350">
                          <a:solidFill>
                            <a:srgbClr val="000000"/>
                          </a:solidFill>
                          <a:miter lim="800000"/>
                          <a:headEnd/>
                          <a:tailEnd/>
                        </a:ln>
                      </wps:spPr>
                      <wps:txbx>
                        <w:txbxContent>
                          <w:p w:rsidR="007C02CA" w:rsidRPr="00D252AE" w:rsidRDefault="007C02CA" w:rsidP="000D3D24">
                            <w:pPr>
                              <w:jc w:val="center"/>
                              <w:rPr>
                                <w:rFonts w:cs="Arial"/>
                              </w:rPr>
                            </w:pPr>
                            <w:r w:rsidRPr="00D252AE">
                              <w:rPr>
                                <w:rFonts w:cs="Arial"/>
                              </w:rPr>
                              <w:t>Weitere Kriterien hinzufügen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DA77C4F" id="Text Box 34" o:spid="_x0000_s1028" type="#_x0000_t202" style="position:absolute;margin-left:248.55pt;margin-top:499.85pt;width:108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" fillcolor="#c6d9f1" strokeweight=".5pt">
                <v:textbox style="mso-fit-shape-to-text:t">
                  <w:txbxContent>
                    <w:p w:rsidR="007C02CA" w:rsidRPr="00D252AE" w:rsidRDefault="007C02CA" w:rsidP="000D3D24">
                      <w:pPr>
                        <w:jc w:val="center"/>
                        <w:rPr>
                          <w:rFonts w:cs="Arial"/>
                        </w:rPr>
                      </w:pPr>
                      <w:r w:rsidRPr="00D252AE">
                        <w:rPr>
                          <w:rFonts w:cs="Arial"/>
                        </w:rPr>
                        <w:t>Weitere Kriterien hinzufügen</w:t>
                      </w:r>
                    </w:p>
                  </w:txbxContent>
                </v:textbox>
              </v:shape>
            </w:pict>
          </mc:Fallback>
        </mc:AlternateContent>
      </w:r>
      <w:r w:rsidR="00D252AE" w:rsidRPr="00092881">
        <w:rPr>
          <w:noProof/>
          <w:lang w:eastAsia="en-GB"/>
        </w:rPr>
        <mc:AlternateContent>
          <mc:Choice Requires="wps">
            <w:drawing>
              <wp:anchor distT="0" distB="0" distL="114300" distR="114300" simplePos="0" relativeHeight="251648000" behindDoc="0" locked="0" layoutInCell="1" allowOverlap="1" wp14:anchorId="529BB0E7" wp14:editId="39DE807C">
                <wp:simplePos x="0" y="0"/>
                <wp:positionH relativeFrom="column">
                  <wp:posOffset>1658620</wp:posOffset>
                </wp:positionH>
                <wp:positionV relativeFrom="paragraph">
                  <wp:posOffset>4793615</wp:posOffset>
                </wp:positionV>
                <wp:extent cx="1828800" cy="429895"/>
                <wp:effectExtent l="38100" t="0" r="19050" b="84455"/>
                <wp:wrapNone/>
                <wp:docPr id="94"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429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88A698" id="Straight Arrow Connector 82" o:spid="_x0000_s1026" type="#_x0000_t32" style="position:absolute;margin-left:130.6pt;margin-top:377.45pt;width:2in;height:33.8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">
                <v:stroke endarrow="open"/>
              </v:shape>
            </w:pict>
          </mc:Fallback>
        </mc:AlternateContent>
      </w:r>
      <w:r w:rsidR="00D252AE" w:rsidRPr="00092881">
        <w:rPr>
          <w:noProof/>
          <w:lang w:eastAsia="en-GB"/>
        </w:rPr>
        <mc:AlternateContent>
          <mc:Choice Requires="wps">
            <w:drawing>
              <wp:anchor distT="0" distB="0" distL="114300" distR="114300" simplePos="0" relativeHeight="251654144" behindDoc="0" locked="0" layoutInCell="1" allowOverlap="1" wp14:anchorId="3EA5A3EB" wp14:editId="738E4DD4">
                <wp:simplePos x="0" y="0"/>
                <wp:positionH relativeFrom="column">
                  <wp:posOffset>1819910</wp:posOffset>
                </wp:positionH>
                <wp:positionV relativeFrom="paragraph">
                  <wp:posOffset>3717925</wp:posOffset>
                </wp:positionV>
                <wp:extent cx="1848485" cy="0"/>
                <wp:effectExtent l="38100" t="76200" r="0" b="114300"/>
                <wp:wrapNone/>
                <wp:docPr id="97"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848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50A19E" id="Straight Arrow Connector 68" o:spid="_x0000_s1026" type="#_x0000_t32" style="position:absolute;margin-left:143.3pt;margin-top:292.75pt;width:145.55pt;height: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">
                <v:stroke endarrow="open"/>
              </v:shape>
            </w:pict>
          </mc:Fallback>
        </mc:AlternateContent>
      </w:r>
      <w:r w:rsidR="00D252AE" w:rsidRPr="00092881">
        <w:rPr>
          <w:noProof/>
          <w:lang w:eastAsia="en-GB"/>
        </w:rPr>
        <mc:AlternateContent>
          <mc:Choice Requires="wps">
            <w:drawing>
              <wp:anchor distT="0" distB="0" distL="114300" distR="114300" simplePos="0" relativeHeight="251656192" behindDoc="0" locked="0" layoutInCell="1" allowOverlap="1" wp14:anchorId="354CA797" wp14:editId="58C62325">
                <wp:simplePos x="0" y="0"/>
                <wp:positionH relativeFrom="column">
                  <wp:posOffset>3156585</wp:posOffset>
                </wp:positionH>
                <wp:positionV relativeFrom="paragraph">
                  <wp:posOffset>3516630</wp:posOffset>
                </wp:positionV>
                <wp:extent cx="1371600" cy="502920"/>
                <wp:effectExtent l="0" t="0" r="19050" b="11430"/>
                <wp:wrapNone/>
                <wp:docPr id="9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2920"/>
                        </a:xfrm>
                        <a:prstGeom prst="rect">
                          <a:avLst/>
                        </a:prstGeom>
                        <a:solidFill>
                          <a:srgbClr val="C6D9F1"/>
                        </a:solidFill>
                        <a:ln w="6350">
                          <a:solidFill>
                            <a:srgbClr val="000000"/>
                          </a:solidFill>
                          <a:miter lim="800000"/>
                          <a:headEnd/>
                          <a:tailEnd/>
                        </a:ln>
                      </wps:spPr>
                      <wps:txbx>
                        <w:txbxContent>
                          <w:p w:rsidR="007C02CA" w:rsidRPr="002453FB" w:rsidRDefault="007C02CA" w:rsidP="000D3D24">
                            <w:pPr>
                              <w:jc w:val="center"/>
                              <w:rPr>
                                <w:rFonts w:cs="Arial"/>
                                <w:lang w:val="de-DE"/>
                              </w:rPr>
                            </w:pPr>
                            <w:r w:rsidRPr="002453FB">
                              <w:rPr>
                                <w:rFonts w:cs="Arial"/>
                                <w:lang w:val="de-DE"/>
                              </w:rPr>
                              <w:t>Mehrere Filter für ein Feld festlegen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54CA797" id="Text Box 43" o:spid="_x0000_s1029" type="#_x0000_t202" style="position:absolute;margin-left:248.55pt;margin-top:276.9pt;width:108pt;height:3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" fillcolor="#c6d9f1" strokeweight=".5pt">
                <v:textbox style="mso-fit-shape-to-text:t">
                  <w:txbxContent>
                    <w:p w:rsidR="007C02CA" w:rsidRPr="002453FB" w:rsidRDefault="007C02CA" w:rsidP="000D3D24">
                      <w:pPr>
                        <w:jc w:val="center"/>
                        <w:rPr>
                          <w:rFonts w:cs="Arial"/>
                          <w:lang w:val="de-DE"/>
                        </w:rPr>
                      </w:pPr>
                      <w:r w:rsidRPr="002453FB">
                        <w:rPr>
                          <w:rFonts w:cs="Arial"/>
                          <w:lang w:val="de-DE"/>
                        </w:rPr>
                        <w:t>Mehrere Filter für ein Feld festlegen</w:t>
                      </w:r>
                    </w:p>
                  </w:txbxContent>
                </v:textbox>
              </v:shape>
            </w:pict>
          </mc:Fallback>
        </mc:AlternateContent>
      </w:r>
      <w:r w:rsidR="00D252AE" w:rsidRPr="00092881">
        <w:rPr>
          <w:noProof/>
          <w:lang w:eastAsia="en-GB"/>
        </w:rPr>
        <mc:AlternateContent>
          <mc:Choice Requires="wps">
            <w:drawing>
              <wp:anchor distT="0" distB="0" distL="114300" distR="114300" simplePos="0" relativeHeight="251643904" behindDoc="0" locked="0" layoutInCell="1" allowOverlap="1" wp14:anchorId="443F33BC" wp14:editId="47B07F59">
                <wp:simplePos x="0" y="0"/>
                <wp:positionH relativeFrom="column">
                  <wp:posOffset>1364615</wp:posOffset>
                </wp:positionH>
                <wp:positionV relativeFrom="paragraph">
                  <wp:posOffset>2971165</wp:posOffset>
                </wp:positionV>
                <wp:extent cx="2296795" cy="0"/>
                <wp:effectExtent l="38100" t="76200" r="0" b="11430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67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FECF78E" id="Straight Arrow Connector 92" o:spid="_x0000_s1026" type="#_x0000_t32" style="position:absolute;margin-left:107.45pt;margin-top:233.95pt;width:180.85pt;height: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">
                <v:stroke endarrow="open"/>
              </v:shape>
            </w:pict>
          </mc:Fallback>
        </mc:AlternateContent>
      </w:r>
      <w:r w:rsidR="00D252AE" w:rsidRPr="00092881">
        <w:rPr>
          <w:noProof/>
          <w:lang w:eastAsia="en-GB"/>
        </w:rPr>
        <mc:AlternateContent>
          <mc:Choice Requires="wps">
            <w:drawing>
              <wp:anchor distT="0" distB="0" distL="114300" distR="114300" simplePos="0" relativeHeight="251645952" behindDoc="0" locked="0" layoutInCell="1" allowOverlap="1" wp14:anchorId="5912612E" wp14:editId="31271879">
                <wp:simplePos x="0" y="0"/>
                <wp:positionH relativeFrom="column">
                  <wp:posOffset>3663950</wp:posOffset>
                </wp:positionH>
                <wp:positionV relativeFrom="paragraph">
                  <wp:posOffset>2820670</wp:posOffset>
                </wp:positionV>
                <wp:extent cx="1371600" cy="300355"/>
                <wp:effectExtent l="0" t="0" r="19050" b="23495"/>
                <wp:wrapNone/>
                <wp:docPr id="9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0355"/>
                        </a:xfrm>
                        <a:prstGeom prst="rect">
                          <a:avLst/>
                        </a:prstGeom>
                        <a:solidFill>
                          <a:srgbClr val="C6D9F1"/>
                        </a:solidFill>
                        <a:ln w="6350">
                          <a:solidFill>
                            <a:srgbClr val="000000"/>
                          </a:solidFill>
                          <a:miter lim="800000"/>
                          <a:headEnd/>
                          <a:tailEnd/>
                        </a:ln>
                      </wps:spPr>
                      <wps:txbx>
                        <w:txbxContent>
                          <w:p w:rsidR="007C02CA" w:rsidRPr="00D252AE" w:rsidRDefault="007C02CA" w:rsidP="000D3D24">
                            <w:pPr>
                              <w:jc w:val="center"/>
                              <w:rPr>
                                <w:rFonts w:cs="Arial"/>
                              </w:rPr>
                            </w:pPr>
                            <w:r w:rsidRPr="00D252AE">
                              <w:rPr>
                                <w:rFonts w:cs="Arial"/>
                              </w:rPr>
                              <w:t>Kriterienauswahl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912612E" id="Text Box 84" o:spid="_x0000_s1030" type="#_x0000_t202" style="position:absolute;margin-left:288.5pt;margin-top:222.1pt;width:108pt;height:2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" fillcolor="#c6d9f1" strokeweight=".5pt">
                <v:textbox style="mso-fit-shape-to-text:t">
                  <w:txbxContent>
                    <w:p w:rsidR="007C02CA" w:rsidRPr="00D252AE" w:rsidRDefault="007C02CA" w:rsidP="000D3D24">
                      <w:pPr>
                        <w:jc w:val="center"/>
                        <w:rPr>
                          <w:rFonts w:cs="Arial"/>
                        </w:rPr>
                      </w:pPr>
                      <w:r w:rsidRPr="00D252AE">
                        <w:rPr>
                          <w:rFonts w:cs="Arial"/>
                        </w:rPr>
                        <w:t>Kriterienauswahl</w:t>
                      </w:r>
                    </w:p>
                  </w:txbxContent>
                </v:textbox>
              </v:shape>
            </w:pict>
          </mc:Fallback>
        </mc:AlternateContent>
      </w:r>
      <w:r w:rsidR="007C63EA" w:rsidRPr="00092881">
        <w:rPr>
          <w:noProof/>
          <w:lang w:eastAsia="en-GB"/>
        </w:rPr>
        <mc:AlternateContent>
          <mc:Choice Requires="wps">
            <w:drawing>
              <wp:anchor distT="0" distB="0" distL="114300" distR="114300" simplePos="0" relativeHeight="251639808" behindDoc="0" locked="0" layoutInCell="1" allowOverlap="1" wp14:anchorId="2AF31527" wp14:editId="4A7F3CFA">
                <wp:simplePos x="0" y="0"/>
                <wp:positionH relativeFrom="column">
                  <wp:posOffset>1654810</wp:posOffset>
                </wp:positionH>
                <wp:positionV relativeFrom="paragraph">
                  <wp:posOffset>1087120</wp:posOffset>
                </wp:positionV>
                <wp:extent cx="2023745" cy="0"/>
                <wp:effectExtent l="16510" t="75565" r="7620" b="76835"/>
                <wp:wrapNone/>
                <wp:docPr id="90"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2374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AABFC5" id="Straight Arrow Connector 101" o:spid="_x0000_s1026" type="#_x0000_t32" style="position:absolute;margin-left:130.3pt;margin-top:85.6pt;width:159.35pt;height:0;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">
                <v:stroke endarrow="open"/>
              </v:shape>
            </w:pict>
          </mc:Fallback>
        </mc:AlternateContent>
      </w:r>
      <w:r w:rsidR="00D252AE" w:rsidRPr="00232994">
        <w:rPr>
          <w:noProof/>
          <w:lang w:eastAsia="en-GB"/>
        </w:rPr>
        <w:drawing>
          <wp:inline distT="0" distB="0" distL="0" distR="0" wp14:anchorId="185010D4" wp14:editId="52A24B0A">
            <wp:extent cx="2958066" cy="7360158"/>
            <wp:effectExtent l="19050" t="0" r="0" b="0"/>
            <wp:docPr id="244" name="Picture 25" descr="FIG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0.png"/>
                    <pic:cNvPicPr/>
                  </pic:nvPicPr>
                  <pic:blipFill>
                    <a:blip r:embed="rId100" cstate="print"/>
                    <a:stretch>
                      <a:fillRect/>
                    </a:stretch>
                  </pic:blipFill>
                  <pic:spPr>
                    <a:xfrm>
                      <a:off x="0" y="0"/>
                      <a:ext cx="2959164" cy="7362889"/>
                    </a:xfrm>
                    <a:prstGeom prst="rect">
                      <a:avLst/>
                    </a:prstGeom>
                  </pic:spPr>
                </pic:pic>
              </a:graphicData>
            </a:graphic>
          </wp:inline>
        </w:drawing>
      </w:r>
    </w:p>
    <w:p w:rsidR="000D3D24" w:rsidRPr="003E6CA8" w:rsidRDefault="007C63EA" w:rsidP="003E6CA8">
      <w:pPr>
        <w:keepNext/>
        <w:keepLines/>
        <w:numPr>
          <w:ilvl w:val="0"/>
          <w:numId w:val="3"/>
        </w:numPr>
        <w:rPr>
          <w:rFonts w:cs="Arial"/>
          <w:sz w:val="16"/>
          <w:szCs w:val="16"/>
          <w:lang w:val="de-DE"/>
        </w:rPr>
      </w:pPr>
      <w:bookmarkStart w:id="592" w:name="_Ref359945078"/>
      <w:r w:rsidRPr="00092881">
        <w:rPr>
          <w:sz w:val="16"/>
          <w:lang w:val="de-DE"/>
        </w:rPr>
        <w:t>Filterkriterien bearbeiten</w:t>
      </w:r>
      <w:bookmarkEnd w:id="592"/>
    </w:p>
    <w:p w:rsidR="000D3D24" w:rsidRPr="00092881" w:rsidRDefault="007C63EA" w:rsidP="0068364C">
      <w:pPr>
        <w:keepLines/>
        <w:spacing w:line="276" w:lineRule="auto"/>
        <w:rPr>
          <w:lang w:val="de-DE"/>
        </w:rPr>
      </w:pPr>
      <w:r w:rsidRPr="00092881">
        <w:rPr>
          <w:lang w:val="de-DE"/>
        </w:rPr>
        <w:lastRenderedPageBreak/>
        <w:t xml:space="preserve">Zu den Markierungsstilen gehören ein großer Stern, der das Symbol umgibt, ein Stern neben dem Symbol und ein Kreis um das Symbol. Wählen Sie in der Dropdownliste „Form“ den Markierungsstil sowie die Optionen für Farbe, Größe und Deckkraft aus (siehe </w:t>
      </w:r>
      <w:r w:rsidRPr="00092881">
        <w:rPr>
          <w:lang w:val="de-DE"/>
        </w:rPr>
        <w:fldChar w:fldCharType="begin"/>
      </w:r>
      <w:r w:rsidRPr="00092881">
        <w:rPr>
          <w:lang w:val="de-DE"/>
        </w:rPr>
        <w:instrText xml:space="preserve"> REF _Ref359945108 \r \h  \* MERGEFORMAT </w:instrText>
      </w:r>
      <w:r w:rsidRPr="00092881">
        <w:rPr>
          <w:lang w:val="de-DE"/>
        </w:rPr>
      </w:r>
      <w:r w:rsidRPr="00092881">
        <w:rPr>
          <w:lang w:val="de-DE"/>
        </w:rPr>
        <w:fldChar w:fldCharType="separate"/>
      </w:r>
      <w:r w:rsidR="00B31B32">
        <w:rPr>
          <w:lang w:val="de-DE"/>
        </w:rPr>
        <w:t>Abb. 54</w:t>
      </w:r>
      <w:r w:rsidRPr="00092881">
        <w:rPr>
          <w:lang w:val="de-DE"/>
        </w:rPr>
        <w:fldChar w:fldCharType="end"/>
      </w:r>
      <w:r w:rsidRPr="00092881">
        <w:rPr>
          <w:lang w:val="de-DE"/>
        </w:rPr>
        <w:t>). Jeder Filter erhält zudem einen Namen, der zusammen mit dem ausgewählten Markierungsstil in der Filterliste angezeigt wird. Mehrere Markierungen/Filter können auf ein Projekt gleichzeitig angewendet werden, und die Filter können über die Filterliste einfach aktiviert oder deaktiviert werden.</w:t>
      </w:r>
    </w:p>
    <w:p w:rsidR="000D3D24" w:rsidRPr="00092881" w:rsidRDefault="000D3D24" w:rsidP="000D3D24">
      <w:pPr>
        <w:keepLines/>
        <w:rPr>
          <w:lang w:val="de-DE"/>
        </w:rPr>
      </w:pPr>
    </w:p>
    <w:p w:rsidR="00AB6DCB" w:rsidRPr="00D269A3" w:rsidRDefault="00AB6DCB" w:rsidP="00AB6DCB">
      <w:r w:rsidRPr="00CD3226">
        <w:rPr>
          <w:noProof/>
          <w:lang w:eastAsia="en-GB"/>
        </w:rPr>
        <w:drawing>
          <wp:inline distT="0" distB="0" distL="0" distR="0" wp14:anchorId="1B03F27D" wp14:editId="017A6721">
            <wp:extent cx="4067033" cy="3204071"/>
            <wp:effectExtent l="0" t="0" r="0" b="0"/>
            <wp:docPr id="2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4066590" cy="3203722"/>
                    </a:xfrm>
                    <a:prstGeom prst="rect">
                      <a:avLst/>
                    </a:prstGeom>
                  </pic:spPr>
                </pic:pic>
              </a:graphicData>
            </a:graphic>
          </wp:inline>
        </w:drawing>
      </w:r>
    </w:p>
    <w:p w:rsidR="000D3D24" w:rsidRPr="00092881" w:rsidRDefault="007C63EA" w:rsidP="008D1715">
      <w:pPr>
        <w:keepNext/>
        <w:keepLines/>
        <w:numPr>
          <w:ilvl w:val="0"/>
          <w:numId w:val="3"/>
        </w:numPr>
        <w:rPr>
          <w:rFonts w:cs="Arial"/>
          <w:sz w:val="16"/>
          <w:szCs w:val="16"/>
          <w:lang w:val="de-DE"/>
        </w:rPr>
      </w:pPr>
      <w:bookmarkStart w:id="593" w:name="_Ref359945108"/>
      <w:r w:rsidRPr="00092881">
        <w:rPr>
          <w:sz w:val="16"/>
          <w:lang w:val="de-DE"/>
        </w:rPr>
        <w:t>Geräte markieren/filtern</w:t>
      </w:r>
      <w:bookmarkEnd w:id="593"/>
    </w:p>
    <w:p w:rsidR="000D3D24" w:rsidRPr="00092881" w:rsidRDefault="000D3D24" w:rsidP="000D3D24">
      <w:pPr>
        <w:keepLines/>
        <w:rPr>
          <w:rFonts w:cs="Arial"/>
          <w:lang w:val="de-DE"/>
        </w:rPr>
      </w:pPr>
    </w:p>
    <w:p w:rsidR="000D3D24" w:rsidRPr="00092881" w:rsidRDefault="007C63EA" w:rsidP="000D3D24">
      <w:pPr>
        <w:keepLines/>
        <w:rPr>
          <w:rFonts w:cs="Arial"/>
          <w:lang w:val="de-DE"/>
        </w:rPr>
      </w:pPr>
      <w:r w:rsidRPr="00092881">
        <w:rPr>
          <w:lang w:val="de-DE"/>
        </w:rPr>
        <w:fldChar w:fldCharType="begin"/>
      </w:r>
      <w:r w:rsidRPr="00092881">
        <w:rPr>
          <w:lang w:val="de-DE"/>
        </w:rPr>
        <w:instrText xml:space="preserve"> REF _Ref359944289 \r \h  \* MERGEFORMAT </w:instrText>
      </w:r>
      <w:r w:rsidRPr="00092881">
        <w:rPr>
          <w:lang w:val="de-DE"/>
        </w:rPr>
      </w:r>
      <w:r w:rsidRPr="00092881">
        <w:rPr>
          <w:lang w:val="de-DE"/>
        </w:rPr>
        <w:fldChar w:fldCharType="separate"/>
      </w:r>
      <w:r w:rsidR="00B31B32">
        <w:rPr>
          <w:lang w:val="de-DE"/>
        </w:rPr>
        <w:t>Abb. 55</w:t>
      </w:r>
      <w:r w:rsidRPr="00092881">
        <w:rPr>
          <w:lang w:val="de-DE"/>
        </w:rPr>
        <w:fldChar w:fldCharType="end"/>
      </w:r>
      <w:r w:rsidRPr="00092881">
        <w:rPr>
          <w:lang w:val="de-DE"/>
        </w:rPr>
        <w:t xml:space="preserve"> zeigt ein Beispiel für die unterschiedlichen Markierungsstile, die zur Verfügung stehen.</w:t>
      </w:r>
    </w:p>
    <w:p w:rsidR="000D3D24" w:rsidRPr="00092881" w:rsidRDefault="00AB6DCB" w:rsidP="000D3D24">
      <w:pPr>
        <w:keepNext/>
        <w:keepLines/>
        <w:rPr>
          <w:lang w:val="de-DE"/>
        </w:rPr>
      </w:pPr>
      <w:r>
        <w:rPr>
          <w:noProof/>
          <w:lang w:eastAsia="en-GB"/>
        </w:rPr>
        <w:drawing>
          <wp:inline distT="0" distB="0" distL="0" distR="0" wp14:anchorId="3359C8C3" wp14:editId="1677AD92">
            <wp:extent cx="3869140" cy="253818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t="3155"/>
                    <a:stretch>
                      <a:fillRect/>
                    </a:stretch>
                  </pic:blipFill>
                  <pic:spPr bwMode="auto">
                    <a:xfrm>
                      <a:off x="0" y="0"/>
                      <a:ext cx="3868035" cy="2537460"/>
                    </a:xfrm>
                    <a:prstGeom prst="rect">
                      <a:avLst/>
                    </a:prstGeom>
                    <a:noFill/>
                    <a:ln>
                      <a:noFill/>
                    </a:ln>
                  </pic:spPr>
                </pic:pic>
              </a:graphicData>
            </a:graphic>
          </wp:inline>
        </w:drawing>
      </w:r>
    </w:p>
    <w:p w:rsidR="000D3D24" w:rsidRPr="00092881" w:rsidRDefault="007C63EA" w:rsidP="008D1715">
      <w:pPr>
        <w:keepLines/>
        <w:numPr>
          <w:ilvl w:val="0"/>
          <w:numId w:val="3"/>
        </w:numPr>
        <w:ind w:left="1349" w:hanging="357"/>
        <w:rPr>
          <w:rFonts w:cs="Arial"/>
          <w:sz w:val="16"/>
          <w:szCs w:val="16"/>
          <w:lang w:val="de-DE"/>
        </w:rPr>
      </w:pPr>
      <w:bookmarkStart w:id="594" w:name="_Ref359944289"/>
      <w:r w:rsidRPr="00092881">
        <w:rPr>
          <w:sz w:val="16"/>
          <w:lang w:val="de-DE"/>
        </w:rPr>
        <w:t>Optionen für das Markieren von Geräten</w:t>
      </w:r>
      <w:bookmarkEnd w:id="594"/>
    </w:p>
    <w:p w:rsidR="000D3D24" w:rsidRPr="00092881" w:rsidRDefault="007C63EA" w:rsidP="0068364C">
      <w:pPr>
        <w:keepLines/>
        <w:spacing w:beforeLines="50" w:before="120"/>
        <w:rPr>
          <w:rFonts w:cs="Arial"/>
          <w:lang w:val="de-DE"/>
        </w:rPr>
      </w:pPr>
      <w:r w:rsidRPr="00092881">
        <w:rPr>
          <w:lang w:val="de-DE"/>
        </w:rPr>
        <w:lastRenderedPageBreak/>
        <w:t>Mithilfe des Optionsfelds „Ausblenden“ im Tool zum Markieren/Filtern können Sie auch bestimmte Geräte herausfiltern.</w:t>
      </w:r>
    </w:p>
    <w:p w:rsidR="000D3D24" w:rsidRPr="00092881" w:rsidRDefault="007C63EA" w:rsidP="000D3D24">
      <w:pPr>
        <w:pStyle w:val="Heading2"/>
        <w:ind w:left="720" w:hanging="720"/>
        <w:rPr>
          <w:lang w:val="de-DE"/>
        </w:rPr>
      </w:pPr>
      <w:bookmarkStart w:id="595" w:name="_Toc394075399"/>
      <w:bookmarkStart w:id="596" w:name="_Toc3878492"/>
      <w:r w:rsidRPr="00092881">
        <w:rPr>
          <w:lang w:val="de-DE"/>
        </w:rPr>
        <w:t>Abstände um Symbole anzeigen</w:t>
      </w:r>
      <w:bookmarkEnd w:id="595"/>
      <w:bookmarkEnd w:id="596"/>
    </w:p>
    <w:p w:rsidR="000D3D24" w:rsidRPr="00092881" w:rsidRDefault="000D3D24" w:rsidP="000D3D24">
      <w:pPr>
        <w:keepNext/>
        <w:keepLines/>
        <w:rPr>
          <w:lang w:val="de-DE"/>
        </w:rPr>
      </w:pPr>
    </w:p>
    <w:p w:rsidR="000D3D24" w:rsidRPr="00092881" w:rsidRDefault="007C63EA" w:rsidP="000D3D24">
      <w:pPr>
        <w:keepNext/>
        <w:keepLines/>
        <w:rPr>
          <w:rFonts w:cs="Arial"/>
          <w:lang w:val="de-DE"/>
        </w:rPr>
      </w:pPr>
      <w:r w:rsidRPr="00092881">
        <w:rPr>
          <w:lang w:val="de-DE"/>
        </w:rPr>
        <w:t xml:space="preserve">Abstände rund um ein Symbol können dauerhaft auf dem Grundriss angezeigt werden. Sie aktivieren diese Funktion, indem Sie im Hauptmenü auf „Ansicht“ &gt; „Abstände anzeigen“ klicken. Das in </w:t>
      </w:r>
      <w:r w:rsidRPr="00092881">
        <w:rPr>
          <w:lang w:val="de-DE"/>
        </w:rPr>
        <w:fldChar w:fldCharType="begin"/>
      </w:r>
      <w:r w:rsidRPr="00092881">
        <w:rPr>
          <w:lang w:val="de-DE"/>
        </w:rPr>
        <w:instrText xml:space="preserve"> REF _Ref359945136 \r \h  \* MERGEFORMAT </w:instrText>
      </w:r>
      <w:r w:rsidRPr="00092881">
        <w:rPr>
          <w:lang w:val="de-DE"/>
        </w:rPr>
      </w:r>
      <w:r w:rsidRPr="00092881">
        <w:rPr>
          <w:lang w:val="de-DE"/>
        </w:rPr>
        <w:fldChar w:fldCharType="separate"/>
      </w:r>
      <w:r w:rsidR="00B31B32">
        <w:rPr>
          <w:lang w:val="de-DE"/>
        </w:rPr>
        <w:t>Abb. 56</w:t>
      </w:r>
      <w:r w:rsidRPr="00092881">
        <w:rPr>
          <w:lang w:val="de-DE"/>
        </w:rPr>
        <w:fldChar w:fldCharType="end"/>
      </w:r>
      <w:r w:rsidRPr="00092881">
        <w:rPr>
          <w:lang w:val="de-DE"/>
        </w:rPr>
        <w:t xml:space="preserve"> dargestellte Dialogfeld wird eingeblendet.</w:t>
      </w:r>
    </w:p>
    <w:p w:rsidR="000D3D24" w:rsidRPr="00092881" w:rsidRDefault="000D3D24" w:rsidP="000D3D24">
      <w:pPr>
        <w:keepLines/>
        <w:rPr>
          <w:lang w:val="de-DE"/>
        </w:rPr>
      </w:pPr>
    </w:p>
    <w:p w:rsidR="000D3D24" w:rsidRPr="003E6CA8" w:rsidRDefault="00AB6DCB" w:rsidP="003E6CA8">
      <w:r w:rsidRPr="00CD3226">
        <w:rPr>
          <w:rFonts w:ascii="Calibri" w:hAnsi="Calibri"/>
          <w:noProof/>
          <w:lang w:eastAsia="en-GB"/>
        </w:rPr>
        <w:drawing>
          <wp:inline distT="0" distB="0" distL="0" distR="0" wp14:anchorId="4F4D41D0" wp14:editId="61E2BB47">
            <wp:extent cx="4705350" cy="3752850"/>
            <wp:effectExtent l="0" t="0" r="0" b="0"/>
            <wp:docPr id="1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4705350" cy="3752850"/>
                    </a:xfrm>
                    <a:prstGeom prst="rect">
                      <a:avLst/>
                    </a:prstGeom>
                  </pic:spPr>
                </pic:pic>
              </a:graphicData>
            </a:graphic>
          </wp:inline>
        </w:drawing>
      </w:r>
    </w:p>
    <w:p w:rsidR="000D3D24" w:rsidRPr="00092881" w:rsidRDefault="007C63EA" w:rsidP="008D1715">
      <w:pPr>
        <w:keepNext/>
        <w:keepLines/>
        <w:numPr>
          <w:ilvl w:val="0"/>
          <w:numId w:val="3"/>
        </w:numPr>
        <w:rPr>
          <w:rFonts w:cs="Arial"/>
          <w:sz w:val="16"/>
          <w:szCs w:val="16"/>
          <w:lang w:val="de-DE"/>
        </w:rPr>
      </w:pPr>
      <w:bookmarkStart w:id="597" w:name="_Ref359945136"/>
      <w:r w:rsidRPr="00092881">
        <w:rPr>
          <w:sz w:val="16"/>
          <w:lang w:val="de-DE"/>
        </w:rPr>
        <w:t>Einstellungen im Dialogfeld „Distanzen anzeigen“</w:t>
      </w:r>
      <w:bookmarkEnd w:id="597"/>
    </w:p>
    <w:p w:rsidR="000D3D24" w:rsidRPr="00092881" w:rsidRDefault="000D3D24" w:rsidP="000D3D24">
      <w:pPr>
        <w:pStyle w:val="ListParagraph"/>
        <w:keepLines/>
        <w:rPr>
          <w:rFonts w:cs="Arial"/>
          <w:lang w:val="de-DE"/>
        </w:rPr>
      </w:pPr>
    </w:p>
    <w:p w:rsidR="000D3D24" w:rsidRPr="00092881" w:rsidRDefault="007C63EA" w:rsidP="000D3D24">
      <w:pPr>
        <w:keepLines/>
        <w:rPr>
          <w:lang w:val="de-DE"/>
        </w:rPr>
      </w:pPr>
      <w:r w:rsidRPr="00092881">
        <w:rPr>
          <w:lang w:val="de-DE"/>
        </w:rPr>
        <w:t xml:space="preserve">Für jedes Attribut können Sie eine Distanz und eine Farbe für die Anzeige auf dem Grundriss festlegen. Werden mehrere Attribute eines Geräts verwendet, ist die Umrandungsfunktion u. U. übersichtlicher als eine Farbe. Dies eignet sich besonders für das Lösungsdesign, bei dem ein Grundriss mit Distanzfarben angezeigt werden kann, um zu verdeutlichen, dass ein Parameter für die maximale Distanz für alle Benutzer gilt (siehe </w:t>
      </w:r>
      <w:r w:rsidRPr="00092881">
        <w:rPr>
          <w:lang w:val="de-DE"/>
        </w:rPr>
        <w:fldChar w:fldCharType="begin"/>
      </w:r>
      <w:r w:rsidRPr="00092881">
        <w:rPr>
          <w:lang w:val="de-DE"/>
        </w:rPr>
        <w:instrText xml:space="preserve"> REF _Ref359945195 \r \h  \* MERGEFORMAT </w:instrText>
      </w:r>
      <w:r w:rsidRPr="00092881">
        <w:rPr>
          <w:lang w:val="de-DE"/>
        </w:rPr>
      </w:r>
      <w:r w:rsidRPr="00092881">
        <w:rPr>
          <w:lang w:val="de-DE"/>
        </w:rPr>
        <w:fldChar w:fldCharType="separate"/>
      </w:r>
      <w:r w:rsidR="00B31B32">
        <w:rPr>
          <w:lang w:val="de-DE"/>
        </w:rPr>
        <w:t>Abb. 57</w:t>
      </w:r>
      <w:r w:rsidRPr="00092881">
        <w:rPr>
          <w:lang w:val="de-DE"/>
        </w:rPr>
        <w:fldChar w:fldCharType="end"/>
      </w:r>
      <w:r w:rsidRPr="00092881">
        <w:rPr>
          <w:lang w:val="de-DE"/>
        </w:rPr>
        <w:t>).</w:t>
      </w:r>
    </w:p>
    <w:p w:rsidR="000D3D24" w:rsidRPr="00092881" w:rsidRDefault="000D3D24" w:rsidP="000D3D24">
      <w:pPr>
        <w:pStyle w:val="ListParagraph"/>
        <w:keepLines/>
        <w:ind w:left="360"/>
        <w:rPr>
          <w:rFonts w:cs="Arial"/>
          <w:lang w:val="de-DE"/>
        </w:rPr>
      </w:pPr>
    </w:p>
    <w:p w:rsidR="000D3D24" w:rsidRPr="003E6CA8" w:rsidRDefault="00AB6DCB" w:rsidP="003E6CA8">
      <w:r>
        <w:rPr>
          <w:noProof/>
          <w:lang w:eastAsia="en-GB"/>
        </w:rPr>
        <w:lastRenderedPageBreak/>
        <w:drawing>
          <wp:inline distT="0" distB="0" distL="0" distR="0" wp14:anchorId="3DE2D415" wp14:editId="41EEF6CE">
            <wp:extent cx="5585012" cy="3744856"/>
            <wp:effectExtent l="0" t="0" r="0" b="8255"/>
            <wp:docPr id="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584484" cy="3744502"/>
                    </a:xfrm>
                    <a:prstGeom prst="rect">
                      <a:avLst/>
                    </a:prstGeom>
                    <a:noFill/>
                    <a:ln>
                      <a:noFill/>
                    </a:ln>
                  </pic:spPr>
                </pic:pic>
              </a:graphicData>
            </a:graphic>
          </wp:inline>
        </w:drawing>
      </w:r>
    </w:p>
    <w:p w:rsidR="000D3D24" w:rsidRPr="00092881" w:rsidRDefault="007C63EA" w:rsidP="008D1715">
      <w:pPr>
        <w:keepNext/>
        <w:keepLines/>
        <w:numPr>
          <w:ilvl w:val="0"/>
          <w:numId w:val="3"/>
        </w:numPr>
        <w:rPr>
          <w:sz w:val="16"/>
          <w:szCs w:val="16"/>
          <w:lang w:val="de-DE"/>
        </w:rPr>
      </w:pPr>
      <w:bookmarkStart w:id="598" w:name="_Ref359945195"/>
      <w:r w:rsidRPr="00092881">
        <w:rPr>
          <w:sz w:val="16"/>
          <w:lang w:val="de-DE"/>
        </w:rPr>
        <w:t>Anzeige von Abständen um die Geräte</w:t>
      </w:r>
      <w:bookmarkEnd w:id="598"/>
    </w:p>
    <w:p w:rsidR="000D3D24" w:rsidRPr="00092881" w:rsidRDefault="000D3D24" w:rsidP="000D3D24">
      <w:pPr>
        <w:keepLines/>
        <w:rPr>
          <w:rFonts w:cs="Arial"/>
          <w:lang w:val="de-DE"/>
        </w:rPr>
      </w:pPr>
    </w:p>
    <w:p w:rsidR="000D3D24" w:rsidRPr="00092881" w:rsidRDefault="007C63EA" w:rsidP="000D3D24">
      <w:pPr>
        <w:keepNext/>
        <w:keepLines/>
        <w:rPr>
          <w:rFonts w:cs="Arial"/>
          <w:lang w:val="de-DE"/>
        </w:rPr>
      </w:pPr>
      <w:r w:rsidRPr="00092881">
        <w:rPr>
          <w:lang w:val="de-DE"/>
        </w:rPr>
        <w:t>Mit dem Kontrollkästchen „Gerät“ kann der Benutzer ein bestimmtes Gerät oder ein Symbol auswählen, das einzeln und getrennt von anderen Geräten angezeigt werden soll. Klicken Sie zum Aktivieren dieser Funktion mit der rechten Maustaste auf das betreffende Gerät und wählen Sie im Kontextmenü „Geräteabstand festlegen...“ aus.</w:t>
      </w:r>
    </w:p>
    <w:p w:rsidR="0000193A" w:rsidRPr="00092881" w:rsidRDefault="007C63EA" w:rsidP="000D3D24">
      <w:pPr>
        <w:pStyle w:val="Heading1"/>
        <w:rPr>
          <w:lang w:val="de-DE"/>
        </w:rPr>
      </w:pPr>
      <w:bookmarkStart w:id="599" w:name="_Toc394075400"/>
      <w:bookmarkStart w:id="600" w:name="_Toc3878493"/>
      <w:r w:rsidRPr="00092881">
        <w:rPr>
          <w:lang w:val="de-DE"/>
        </w:rPr>
        <w:t>Bericht „Zusammenfassung der Druckauswertung“</w:t>
      </w:r>
      <w:bookmarkEnd w:id="578"/>
      <w:bookmarkEnd w:id="599"/>
      <w:bookmarkEnd w:id="600"/>
    </w:p>
    <w:p w:rsidR="0000193A" w:rsidRPr="00092881" w:rsidRDefault="007C63EA" w:rsidP="000D3D24">
      <w:pPr>
        <w:keepNext/>
        <w:keepLines/>
        <w:rPr>
          <w:rFonts w:cs="Arial"/>
          <w:lang w:val="de-DE"/>
        </w:rPr>
      </w:pPr>
      <w:bookmarkStart w:id="601" w:name="_GoBack"/>
      <w:bookmarkEnd w:id="601"/>
      <w:r w:rsidRPr="00092881">
        <w:rPr>
          <w:lang w:val="de-DE"/>
        </w:rPr>
        <w:t>Nachdem TCO-Berechnungen und Umweltanalysen erstellt und die Daten auf die Registerkarte „Aktuelle Geräte“ übertragen wurden, werden die TCO- und Umweltdaten automatisch in den Bericht „Zusammenfassung der Druckauswertung“ übernommen.</w:t>
      </w:r>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Klicken Sie zum Erstellen des Berichts im Hauptmenü auf „Berichte“ &gt; „Ausführen“ und wählen Sie anschließend „Zusammenfassung der Druckauswertung erstellen“ aus. Sie können die Berichtsprache auswählen und die Projektbereiche angeben, die in dem Bericht berücksichtigt werden sollen. Klicken Sie dann auf „Ausführen“, um den Bericht zu generieren.</w:t>
      </w:r>
    </w:p>
    <w:p w:rsidR="0000193A" w:rsidRPr="00092881" w:rsidRDefault="0000193A" w:rsidP="000D3D24">
      <w:pPr>
        <w:keepLines/>
        <w:rPr>
          <w:rFonts w:cs="Arial"/>
          <w:lang w:val="de-DE"/>
        </w:rPr>
      </w:pPr>
    </w:p>
    <w:p w:rsidR="0000193A" w:rsidRPr="003E6CA8" w:rsidRDefault="00AB6DCB" w:rsidP="003E6CA8">
      <w:pPr>
        <w:rPr>
          <w:rFonts w:cs="Arial"/>
        </w:rPr>
      </w:pPr>
      <w:r w:rsidRPr="00CD3226">
        <w:rPr>
          <w:rFonts w:ascii="Calibri" w:hAnsi="Calibri"/>
          <w:noProof/>
          <w:lang w:eastAsia="en-GB"/>
        </w:rPr>
        <w:lastRenderedPageBreak/>
        <w:drawing>
          <wp:inline distT="0" distB="0" distL="0" distR="0" wp14:anchorId="37AD7F23" wp14:editId="15F329E0">
            <wp:extent cx="3639820" cy="2289564"/>
            <wp:effectExtent l="19050" t="0" r="0" b="0"/>
            <wp:docPr id="250" name="Picture 231" descr="FIG53-2013-07-29 12_24_27-Berichte ausfüh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3-2013-07-29 12_24_27-Berichte ausführen.png"/>
                    <pic:cNvPicPr/>
                  </pic:nvPicPr>
                  <pic:blipFill>
                    <a:blip r:embed="rId105" cstate="print"/>
                    <a:stretch>
                      <a:fillRect/>
                    </a:stretch>
                  </pic:blipFill>
                  <pic:spPr>
                    <a:xfrm>
                      <a:off x="0" y="0"/>
                      <a:ext cx="3640328" cy="2289884"/>
                    </a:xfrm>
                    <a:prstGeom prst="rect">
                      <a:avLst/>
                    </a:prstGeom>
                  </pic:spPr>
                </pic:pic>
              </a:graphicData>
            </a:graphic>
          </wp:inline>
        </w:drawing>
      </w:r>
    </w:p>
    <w:p w:rsidR="0000193A" w:rsidRPr="00092881" w:rsidRDefault="007C63EA" w:rsidP="008D1715">
      <w:pPr>
        <w:keepNext/>
        <w:keepLines/>
        <w:numPr>
          <w:ilvl w:val="0"/>
          <w:numId w:val="3"/>
        </w:numPr>
        <w:rPr>
          <w:rFonts w:cs="Arial"/>
          <w:sz w:val="16"/>
          <w:szCs w:val="16"/>
          <w:lang w:val="de-DE"/>
        </w:rPr>
      </w:pPr>
      <w:bookmarkStart w:id="602" w:name="_Ref304309047"/>
      <w:r w:rsidRPr="00092881">
        <w:rPr>
          <w:sz w:val="16"/>
          <w:lang w:val="de-DE"/>
        </w:rPr>
        <w:t>Bericht „Zusammenfassung der Druckauswertung“ anfordern</w:t>
      </w:r>
      <w:bookmarkEnd w:id="602"/>
    </w:p>
    <w:p w:rsidR="0000193A" w:rsidRPr="00092881" w:rsidRDefault="0000193A" w:rsidP="000D3D24">
      <w:pPr>
        <w:keepLines/>
        <w:rPr>
          <w:rFonts w:cs="Arial"/>
          <w:lang w:val="de-DE"/>
        </w:rPr>
      </w:pPr>
    </w:p>
    <w:p w:rsidR="0000193A" w:rsidRPr="00092881" w:rsidRDefault="007C63EA" w:rsidP="000D3D24">
      <w:pPr>
        <w:keepLines/>
        <w:rPr>
          <w:rFonts w:cs="Arial"/>
          <w:lang w:val="de-DE"/>
        </w:rPr>
      </w:pPr>
      <w:r w:rsidRPr="00092881">
        <w:rPr>
          <w:lang w:val="de-DE"/>
        </w:rPr>
        <w:t xml:space="preserve">Der Bericht kann abhängig von dem beim Benennen und Speichern der Berichtsdatei ausgewählten Dateiformat in Word, Excel, PowerPoint oder als PDF-Datei erstellt werden. Sämtliche Diagramme werden anhand der Daten im Asset DB-Projekt erstellt. Grundrisse werden ebenfalls einbezogen, abhängig von den Anzeigeeinstellungen in Asset DB (d. h., mit den in Asset DB gewählten Anzeigeoptionen wird festgelegt, was auf den Grundrissen im Bericht erscheint). Derzeit können Sie Berichte in den in </w:t>
      </w:r>
      <w:r w:rsidRPr="00092881">
        <w:rPr>
          <w:lang w:val="de-DE"/>
        </w:rPr>
        <w:fldChar w:fldCharType="begin"/>
      </w:r>
      <w:r w:rsidRPr="00092881">
        <w:rPr>
          <w:lang w:val="de-DE"/>
        </w:rPr>
        <w:instrText xml:space="preserve"> REF _Ref304309047 \r \h  \* MERGEFORMAT </w:instrText>
      </w:r>
      <w:r w:rsidRPr="00092881">
        <w:rPr>
          <w:lang w:val="de-DE"/>
        </w:rPr>
      </w:r>
      <w:r w:rsidRPr="00092881">
        <w:rPr>
          <w:lang w:val="de-DE"/>
        </w:rPr>
        <w:fldChar w:fldCharType="separate"/>
      </w:r>
      <w:r w:rsidR="00B31B32">
        <w:rPr>
          <w:lang w:val="de-DE"/>
        </w:rPr>
        <w:t>Abb. 58</w:t>
      </w:r>
      <w:r w:rsidRPr="00092881">
        <w:rPr>
          <w:lang w:val="de-DE"/>
        </w:rPr>
        <w:fldChar w:fldCharType="end"/>
      </w:r>
      <w:r w:rsidRPr="00092881">
        <w:rPr>
          <w:lang w:val="de-DE"/>
        </w:rPr>
        <w:t xml:space="preserve"> angegebenen Sprachen erstellen.</w:t>
      </w:r>
    </w:p>
    <w:p w:rsidR="000D3D24" w:rsidRPr="00092881" w:rsidRDefault="000D3D24" w:rsidP="000D3D24">
      <w:pPr>
        <w:keepLines/>
        <w:rPr>
          <w:lang w:val="de-DE"/>
        </w:rPr>
      </w:pPr>
    </w:p>
    <w:p w:rsidR="000D3D24" w:rsidRPr="00092881" w:rsidRDefault="007C63EA" w:rsidP="000D3D24">
      <w:pPr>
        <w:pStyle w:val="Heading1"/>
        <w:rPr>
          <w:lang w:val="de-DE"/>
        </w:rPr>
      </w:pPr>
      <w:bookmarkStart w:id="603" w:name="_Toc394075401"/>
      <w:bookmarkStart w:id="604" w:name="_Toc3878494"/>
      <w:r w:rsidRPr="00092881">
        <w:rPr>
          <w:lang w:val="de-DE"/>
        </w:rPr>
        <w:t>Portfolio</w:t>
      </w:r>
      <w:bookmarkEnd w:id="603"/>
      <w:bookmarkEnd w:id="604"/>
    </w:p>
    <w:p w:rsidR="000D3D24" w:rsidRPr="00092881" w:rsidRDefault="007C63EA" w:rsidP="000D3D24">
      <w:pPr>
        <w:keepNext/>
        <w:keepLines/>
        <w:rPr>
          <w:lang w:val="de-DE"/>
        </w:rPr>
      </w:pPr>
      <w:r w:rsidRPr="00092881">
        <w:rPr>
          <w:lang w:val="de-DE"/>
        </w:rPr>
        <w:t>Wenn Sie Ihre Arbeit an einer Analyse abgeschlossen haben und die betreffenden Daten nicht mehr für die tägliche Arbeit in Asset DB bereithalten müssen, können Sie Asset DB-Dateitypen zur Archivierung als Portfolio exportieren/importieren.</w:t>
      </w:r>
      <w:r w:rsidRPr="00092881">
        <w:rPr>
          <w:rStyle w:val="FootnoteReference"/>
          <w:lang w:val="de-DE"/>
        </w:rPr>
        <w:footnoteReference w:id="2"/>
      </w:r>
      <w:r w:rsidRPr="00092881">
        <w:rPr>
          <w:lang w:val="de-DE"/>
        </w:rPr>
        <w:t xml:space="preserve"> Dadurch erhalten Sie eine ATC-Datei, die Sie außerhalb von Asset DB speichern können. Anschließend können Sie die lokale Version löschen, um einer Datenüberfrachtung im Dialogfeld „Öffnen“ entgegenzuwirken. Diese Methode kann auch verwendet werden, um Daten für die gemeinsame Nutzung mit anderen Benutzern freizugeben.</w:t>
      </w:r>
    </w:p>
    <w:p w:rsidR="000D3D24" w:rsidRPr="00092881" w:rsidRDefault="000D3D24" w:rsidP="000D3D24">
      <w:pPr>
        <w:keepLines/>
        <w:rPr>
          <w:lang w:val="de-DE"/>
        </w:rPr>
      </w:pPr>
    </w:p>
    <w:p w:rsidR="000D3D24" w:rsidRPr="00092881" w:rsidRDefault="007C63EA" w:rsidP="000D3D24">
      <w:pPr>
        <w:pStyle w:val="Heading2"/>
        <w:ind w:left="720" w:hanging="720"/>
        <w:rPr>
          <w:lang w:val="de-DE"/>
        </w:rPr>
      </w:pPr>
      <w:bookmarkStart w:id="605" w:name="_Toc394075402"/>
      <w:bookmarkStart w:id="606" w:name="_Toc3878495"/>
      <w:r w:rsidRPr="00092881">
        <w:rPr>
          <w:lang w:val="de-DE"/>
        </w:rPr>
        <w:lastRenderedPageBreak/>
        <w:t>Portfolio exportieren</w:t>
      </w:r>
      <w:bookmarkEnd w:id="605"/>
      <w:bookmarkEnd w:id="606"/>
    </w:p>
    <w:p w:rsidR="000D3D24" w:rsidRPr="00092881" w:rsidRDefault="000D3D24" w:rsidP="000D3D24">
      <w:pPr>
        <w:keepNext/>
        <w:keepLines/>
        <w:rPr>
          <w:lang w:val="de-DE"/>
        </w:rPr>
      </w:pPr>
    </w:p>
    <w:p w:rsidR="000D3D24" w:rsidRPr="00092881" w:rsidRDefault="007C63EA" w:rsidP="000D3D24">
      <w:pPr>
        <w:keepNext/>
        <w:keepLines/>
        <w:rPr>
          <w:lang w:val="de-DE"/>
        </w:rPr>
      </w:pPr>
      <w:r w:rsidRPr="00092881">
        <w:rPr>
          <w:lang w:val="de-DE"/>
        </w:rPr>
        <w:t>Öffnen Sie zum Exportieren eines Portfolios das Projekt, für das Elemente exportiert werden sollen (es müssen nicht alle Elemente geöffnet werden, es reicht, wenn das Projekt geöffnet wurde). Klicken Sie dann im Hauptmenü auf „Datei“ &gt; „Exportieren“ &gt; „Portfolio...“.</w:t>
      </w:r>
    </w:p>
    <w:p w:rsidR="000D3D24" w:rsidRPr="00092881" w:rsidRDefault="000D3D24" w:rsidP="000D3D24">
      <w:pPr>
        <w:keepNext/>
        <w:keepLines/>
        <w:rPr>
          <w:lang w:val="de-DE"/>
        </w:rPr>
      </w:pPr>
    </w:p>
    <w:p w:rsidR="000D3D24" w:rsidRPr="003E6CA8" w:rsidRDefault="00AB6DCB" w:rsidP="003E6CA8">
      <w:pPr>
        <w:rPr>
          <w:rFonts w:cs="Arial"/>
        </w:rPr>
      </w:pPr>
      <w:r>
        <w:rPr>
          <w:rFonts w:cs="Arial"/>
          <w:noProof/>
          <w:lang w:eastAsia="en-GB"/>
        </w:rPr>
        <w:drawing>
          <wp:inline distT="0" distB="0" distL="0" distR="0" wp14:anchorId="6A4980A4" wp14:editId="20D91030">
            <wp:extent cx="2681977" cy="2419350"/>
            <wp:effectExtent l="19050" t="0" r="4073" b="0"/>
            <wp:docPr id="222" name="Picture 2" descr="FIG54-2013-07-29-12_25_36-Asset-DB---ABC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4-2013-07-29-12_25_36-Asset-DB---ABC_2011.png"/>
                    <pic:cNvPicPr/>
                  </pic:nvPicPr>
                  <pic:blipFill>
                    <a:blip r:embed="rId106" cstate="print"/>
                    <a:stretch>
                      <a:fillRect/>
                    </a:stretch>
                  </pic:blipFill>
                  <pic:spPr>
                    <a:xfrm>
                      <a:off x="0" y="0"/>
                      <a:ext cx="2682351" cy="2419688"/>
                    </a:xfrm>
                    <a:prstGeom prst="rect">
                      <a:avLst/>
                    </a:prstGeom>
                  </pic:spPr>
                </pic:pic>
              </a:graphicData>
            </a:graphic>
          </wp:inline>
        </w:drawing>
      </w:r>
    </w:p>
    <w:p w:rsidR="000D3D24" w:rsidRPr="00092881" w:rsidRDefault="007C63EA" w:rsidP="008D1715">
      <w:pPr>
        <w:keepNext/>
        <w:keepLines/>
        <w:numPr>
          <w:ilvl w:val="0"/>
          <w:numId w:val="3"/>
        </w:numPr>
        <w:rPr>
          <w:rFonts w:cs="Arial"/>
          <w:sz w:val="16"/>
          <w:szCs w:val="16"/>
          <w:lang w:val="de-DE"/>
        </w:rPr>
      </w:pPr>
      <w:r w:rsidRPr="00092881">
        <w:rPr>
          <w:sz w:val="16"/>
          <w:lang w:val="de-DE"/>
        </w:rPr>
        <w:t>Portfolio exportieren</w:t>
      </w:r>
    </w:p>
    <w:p w:rsidR="000D3D24" w:rsidRPr="00092881" w:rsidRDefault="000D3D24" w:rsidP="000D3D24">
      <w:pPr>
        <w:keepLines/>
        <w:rPr>
          <w:lang w:val="de-DE"/>
        </w:rPr>
      </w:pPr>
    </w:p>
    <w:p w:rsidR="000D3D24" w:rsidRPr="00092881" w:rsidRDefault="007C63EA" w:rsidP="000D3D24">
      <w:pPr>
        <w:keepLines/>
        <w:rPr>
          <w:lang w:val="de-DE"/>
        </w:rPr>
      </w:pPr>
      <w:r w:rsidRPr="002C32F2">
        <w:rPr>
          <w:spacing w:val="-4"/>
          <w:lang w:val="de-DE"/>
        </w:rPr>
        <w:t>Sie können die Elemente auswählen, die Sie exportieren möchten, indem Sie nach Bedarf die dazugehörigen</w:t>
      </w:r>
      <w:r w:rsidRPr="00092881">
        <w:rPr>
          <w:lang w:val="de-DE"/>
        </w:rPr>
        <w:t xml:space="preserve"> Kontrollkästchen in der </w:t>
      </w:r>
      <w:proofErr w:type="spellStart"/>
      <w:r w:rsidRPr="00092881">
        <w:rPr>
          <w:lang w:val="de-DE"/>
        </w:rPr>
        <w:t>Elementeliste</w:t>
      </w:r>
      <w:proofErr w:type="spellEnd"/>
      <w:r w:rsidRPr="00092881">
        <w:rPr>
          <w:lang w:val="de-DE"/>
        </w:rPr>
        <w:t xml:space="preserve"> aktivieren (siehe </w:t>
      </w:r>
      <w:r w:rsidRPr="00092881">
        <w:rPr>
          <w:lang w:val="de-DE"/>
        </w:rPr>
        <w:fldChar w:fldCharType="begin"/>
      </w:r>
      <w:r w:rsidRPr="00092881">
        <w:rPr>
          <w:lang w:val="de-DE"/>
        </w:rPr>
        <w:instrText xml:space="preserve"> REF _Ref359945519 \r \h  \* MERGEFORMAT </w:instrText>
      </w:r>
      <w:r w:rsidRPr="00092881">
        <w:rPr>
          <w:lang w:val="de-DE"/>
        </w:rPr>
      </w:r>
      <w:r w:rsidRPr="00092881">
        <w:rPr>
          <w:lang w:val="de-DE"/>
        </w:rPr>
        <w:fldChar w:fldCharType="separate"/>
      </w:r>
      <w:r w:rsidR="00B31B32">
        <w:rPr>
          <w:lang w:val="de-DE"/>
        </w:rPr>
        <w:t>Abb. 60</w:t>
      </w:r>
      <w:r w:rsidRPr="00092881">
        <w:rPr>
          <w:lang w:val="de-DE"/>
        </w:rPr>
        <w:fldChar w:fldCharType="end"/>
      </w:r>
      <w:r w:rsidRPr="00092881">
        <w:rPr>
          <w:lang w:val="de-DE"/>
        </w:rPr>
        <w:t xml:space="preserve">). </w:t>
      </w:r>
    </w:p>
    <w:p w:rsidR="000D3D24" w:rsidRPr="00092881" w:rsidRDefault="000D3D24" w:rsidP="000D3D24">
      <w:pPr>
        <w:keepLines/>
        <w:rPr>
          <w:lang w:val="de-DE"/>
        </w:rPr>
      </w:pPr>
    </w:p>
    <w:p w:rsidR="000D3D24" w:rsidRPr="003E6CA8" w:rsidRDefault="00AB6DCB" w:rsidP="003E6CA8">
      <w:r w:rsidRPr="00CD3226">
        <w:rPr>
          <w:noProof/>
          <w:lang w:eastAsia="en-GB"/>
        </w:rPr>
        <w:drawing>
          <wp:inline distT="0" distB="0" distL="0" distR="0" wp14:anchorId="465DDEE9" wp14:editId="1A3D6684">
            <wp:extent cx="3476625" cy="2104075"/>
            <wp:effectExtent l="19050" t="0" r="0" b="0"/>
            <wp:docPr id="223" name="Picture 233" descr="FIG55-2013-07-29 12_28_39-Exporti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5-2013-07-29 12_28_39-Exportieren.png"/>
                    <pic:cNvPicPr/>
                  </pic:nvPicPr>
                  <pic:blipFill>
                    <a:blip r:embed="rId107" cstate="print"/>
                    <a:stretch>
                      <a:fillRect/>
                    </a:stretch>
                  </pic:blipFill>
                  <pic:spPr>
                    <a:xfrm>
                      <a:off x="0" y="0"/>
                      <a:ext cx="3477110" cy="2104369"/>
                    </a:xfrm>
                    <a:prstGeom prst="rect">
                      <a:avLst/>
                    </a:prstGeom>
                  </pic:spPr>
                </pic:pic>
              </a:graphicData>
            </a:graphic>
          </wp:inline>
        </w:drawing>
      </w:r>
    </w:p>
    <w:p w:rsidR="000D3D24" w:rsidRPr="00092881" w:rsidRDefault="007C63EA" w:rsidP="008D1715">
      <w:pPr>
        <w:keepNext/>
        <w:keepLines/>
        <w:numPr>
          <w:ilvl w:val="0"/>
          <w:numId w:val="3"/>
        </w:numPr>
        <w:rPr>
          <w:rFonts w:cs="Arial"/>
          <w:sz w:val="16"/>
          <w:szCs w:val="16"/>
          <w:lang w:val="de-DE"/>
        </w:rPr>
      </w:pPr>
      <w:bookmarkStart w:id="607" w:name="_Ref359945519"/>
      <w:r w:rsidRPr="00092881">
        <w:rPr>
          <w:sz w:val="16"/>
          <w:lang w:val="de-DE"/>
        </w:rPr>
        <w:t>Zu exportierende Elemente auswählen</w:t>
      </w:r>
      <w:bookmarkEnd w:id="607"/>
    </w:p>
    <w:p w:rsidR="000D3D24" w:rsidRPr="00092881" w:rsidRDefault="000D3D24" w:rsidP="000D3D24">
      <w:pPr>
        <w:keepLines/>
        <w:rPr>
          <w:lang w:val="de-DE"/>
        </w:rPr>
      </w:pPr>
    </w:p>
    <w:p w:rsidR="000D3D24" w:rsidRPr="00092881" w:rsidRDefault="007C63EA" w:rsidP="002C32F2">
      <w:pPr>
        <w:keepLines/>
        <w:spacing w:line="288" w:lineRule="auto"/>
        <w:rPr>
          <w:szCs w:val="24"/>
          <w:lang w:val="de-DE"/>
        </w:rPr>
      </w:pPr>
      <w:r w:rsidRPr="00092881">
        <w:rPr>
          <w:lang w:val="de-DE"/>
        </w:rPr>
        <w:lastRenderedPageBreak/>
        <w:t>Auf diese Weise können beliebige oder alle Elemente in einer einzelnen Datei exportiert werden. Wenn diese Datei wieder nach Asset DB importiert werden soll, können Sie wiederum alle oder nur einzelne Elemente für den Import auswählen. Mit dieser Methode können Sie auch Projektdaten zur gemeinsamen Nutzung mit anderen Benutzern freigeben.</w:t>
      </w:r>
    </w:p>
    <w:p w:rsidR="000D3D24" w:rsidRPr="00092881" w:rsidRDefault="007C63EA" w:rsidP="000D3D24">
      <w:pPr>
        <w:pStyle w:val="Heading2"/>
        <w:ind w:left="720" w:hanging="720"/>
        <w:rPr>
          <w:lang w:val="de-DE"/>
        </w:rPr>
      </w:pPr>
      <w:bookmarkStart w:id="608" w:name="_Toc394075403"/>
      <w:bookmarkStart w:id="609" w:name="_Toc3878496"/>
      <w:r w:rsidRPr="00092881">
        <w:rPr>
          <w:lang w:val="de-DE"/>
        </w:rPr>
        <w:t>Portfolio importieren</w:t>
      </w:r>
      <w:bookmarkEnd w:id="608"/>
      <w:bookmarkEnd w:id="609"/>
    </w:p>
    <w:p w:rsidR="000D3D24" w:rsidRPr="00092881" w:rsidRDefault="000D3D24" w:rsidP="000D3D24">
      <w:pPr>
        <w:keepNext/>
        <w:keepLines/>
        <w:rPr>
          <w:szCs w:val="24"/>
          <w:lang w:val="de-DE"/>
        </w:rPr>
      </w:pPr>
    </w:p>
    <w:p w:rsidR="000D3D24" w:rsidRPr="00092881" w:rsidRDefault="007C63EA" w:rsidP="000D3D24">
      <w:pPr>
        <w:keepNext/>
        <w:keepLines/>
        <w:rPr>
          <w:szCs w:val="24"/>
          <w:lang w:val="de-DE"/>
        </w:rPr>
      </w:pPr>
      <w:r w:rsidRPr="00092881">
        <w:rPr>
          <w:lang w:val="de-DE"/>
        </w:rPr>
        <w:t>Klicken Sie zum Importieren einer Portfolio-Datei im Hauptmenü auf „Datei“ &gt; „Importieren“ &gt; „Portfolio...“ und steuern Sie den Speicherort der gewünschten Datei an. Klicken Sie auf die Datei und anschließend auf „Öffnen“. Sie können dann auswählen, ob Sie einige oder alle der verfügbaren Komponenten importieren möchten.</w:t>
      </w:r>
    </w:p>
    <w:p w:rsidR="000D3D24" w:rsidRPr="00092881" w:rsidRDefault="000D3D24" w:rsidP="000D3D24">
      <w:pPr>
        <w:keepNext/>
        <w:keepLines/>
        <w:rPr>
          <w:szCs w:val="24"/>
          <w:lang w:val="de-DE"/>
        </w:rPr>
      </w:pPr>
    </w:p>
    <w:p w:rsidR="000D3D24" w:rsidRPr="00092881" w:rsidRDefault="007C63EA" w:rsidP="000D3D24">
      <w:pPr>
        <w:keepNext/>
        <w:keepLines/>
        <w:rPr>
          <w:szCs w:val="24"/>
          <w:lang w:val="de-DE"/>
        </w:rPr>
      </w:pPr>
      <w:r w:rsidRPr="00092881">
        <w:rPr>
          <w:rStyle w:val="IntenseEmphasis"/>
          <w:lang w:val="de-DE"/>
        </w:rPr>
        <w:t>Hinweis:</w:t>
      </w:r>
      <w:r w:rsidRPr="00092881">
        <w:rPr>
          <w:lang w:val="de-DE"/>
        </w:rPr>
        <w:t xml:space="preserve"> Wenn Sie die Projektkomponente des Portfolios importieren möchten und das Projekt noch in Asset DB vorhanden ist, wird eine Kopie dieses Projekts erstellt und die anderen Analysekomponenten des Projekts werden in diese Kopie statt in die Originalversion importiert. Falls die Analysen in das Originalprojekt zurückimportiert werden sollen, wählen Sie für den Import nicht das Projekt, sondern nur die gewünschten Analysen aus. Auf diese Weise werden die Analysen als Kopien in das Originalprojekt importiert.</w:t>
      </w:r>
    </w:p>
    <w:p w:rsidR="000D3D24" w:rsidRPr="00092881" w:rsidRDefault="000D3D24" w:rsidP="000D3D24">
      <w:pPr>
        <w:keepLines/>
        <w:rPr>
          <w:szCs w:val="24"/>
          <w:lang w:val="de-DE"/>
        </w:rPr>
      </w:pPr>
    </w:p>
    <w:p w:rsidR="000D3D24" w:rsidRPr="00092881" w:rsidRDefault="000D3D24" w:rsidP="000D3D24">
      <w:pPr>
        <w:keepLines/>
        <w:rPr>
          <w:szCs w:val="24"/>
          <w:lang w:val="de-DE"/>
        </w:rPr>
      </w:pPr>
    </w:p>
    <w:sectPr w:rsidR="000D3D24" w:rsidRPr="00092881" w:rsidSect="000D3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A43" w:rsidRDefault="00594A43" w:rsidP="000D3D24">
      <w:r>
        <w:separator/>
      </w:r>
    </w:p>
  </w:endnote>
  <w:endnote w:type="continuationSeparator" w:id="0">
    <w:p w:rsidR="00594A43" w:rsidRDefault="00594A43" w:rsidP="000D3D24">
      <w:r>
        <w:continuationSeparator/>
      </w:r>
    </w:p>
  </w:endnote>
  <w:endnote w:type="continuationNotice" w:id="1">
    <w:p w:rsidR="00594A43" w:rsidRDefault="00594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algun Gothic Semilight"/>
    <w:panose1 w:val="02010600030101010101"/>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etaBold-Roman">
    <w:charset w:val="00"/>
    <w:family w:val="swiss"/>
    <w:pitch w:val="variable"/>
    <w:sig w:usb0="80000027" w:usb1="00000000" w:usb2="00000000" w:usb3="00000000" w:csb0="00000001" w:csb1="00000000"/>
  </w:font>
  <w:font w:name="MetaNormal-Roman">
    <w:altName w:val="Century Gothic"/>
    <w:charset w:val="00"/>
    <w:family w:val="swiss"/>
    <w:pitch w:val="variable"/>
    <w:sig w:usb0="80000027"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Xerox Sans Expert">
    <w:panose1 w:val="02000000000000000000"/>
    <w:charset w:val="00"/>
    <w:family w:val="auto"/>
    <w:pitch w:val="variable"/>
    <w:sig w:usb0="8000008F" w:usb1="5000204A" w:usb2="00000000" w:usb3="00000000" w:csb0="0000009B" w:csb1="00000000"/>
  </w:font>
  <w:font w:name="Xerox Sans Thin">
    <w:panose1 w:val="02000000000000000000"/>
    <w:charset w:val="00"/>
    <w:family w:val="auto"/>
    <w:pitch w:val="variable"/>
    <w:sig w:usb0="A00002AF" w:usb1="5000204A" w:usb2="00000000" w:usb3="00000000" w:csb0="0000009F" w:csb1="00000000"/>
  </w:font>
  <w:font w:name="Xerox Sans Light">
    <w:panose1 w:val="02000000000000000000"/>
    <w:charset w:val="00"/>
    <w:family w:val="auto"/>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2CA" w:rsidRPr="00D611CB" w:rsidRDefault="007C02CA" w:rsidP="00424BB9">
    <w:pPr>
      <w:tabs>
        <w:tab w:val="right" w:pos="8222"/>
      </w:tabs>
    </w:pPr>
    <w:r w:rsidRPr="008B6014">
      <w:rPr>
        <w:rStyle w:val="PageNumber"/>
      </w:rPr>
      <w:tab/>
    </w:r>
    <w:r w:rsidRPr="009E27B1">
      <w:rPr>
        <w:rStyle w:val="PageNumber"/>
        <w:rFonts w:ascii="MetaBold-Roman" w:hAnsi="MetaBold-Roman"/>
      </w:rPr>
      <w:tab/>
    </w:r>
  </w:p>
  <w:p w:rsidR="007C02CA" w:rsidRDefault="007C02C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2CA" w:rsidRDefault="007C02CA">
    <w:pPr>
      <w:pStyle w:val="Footer"/>
    </w:pPr>
    <w:r>
      <w:t xml:space="preserve">                                                                                                                   </w:t>
    </w:r>
    <w:r>
      <w:rPr>
        <w:noProof/>
        <w:lang w:eastAsia="en-GB"/>
      </w:rPr>
      <w:drawing>
        <wp:inline distT="0" distB="0" distL="0" distR="0" wp14:anchorId="09613EA3" wp14:editId="72ACB3CD">
          <wp:extent cx="993775" cy="201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20129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2CA" w:rsidRPr="00996C36" w:rsidRDefault="007C02CA" w:rsidP="000D3D24">
    <w:pPr>
      <w:pStyle w:val="Footer"/>
    </w:pPr>
    <w:r>
      <w:tab/>
      <w:t xml:space="preserve">- </w:t>
    </w:r>
    <w:r>
      <w:fldChar w:fldCharType="begin"/>
    </w:r>
    <w:r>
      <w:instrText xml:space="preserve"> PAGE </w:instrText>
    </w:r>
    <w:r>
      <w:fldChar w:fldCharType="separate"/>
    </w:r>
    <w:r w:rsidR="00B31B32">
      <w:rPr>
        <w:noProof/>
      </w:rPr>
      <w:t>56</w:t>
    </w:r>
    <w:r>
      <w:fldChar w:fldCharType="end"/>
    </w:r>
    <w:r>
      <w:t xml:space="preserve"> –</w:t>
    </w:r>
    <w:r>
      <w:tab/>
      <w:t>Asset DB Version 4.8</w:t>
    </w:r>
  </w:p>
  <w:p w:rsidR="007C02CA" w:rsidRDefault="007C0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A43" w:rsidRDefault="00594A43" w:rsidP="000D3D24">
      <w:r>
        <w:separator/>
      </w:r>
    </w:p>
  </w:footnote>
  <w:footnote w:type="continuationSeparator" w:id="0">
    <w:p w:rsidR="00594A43" w:rsidRDefault="00594A43" w:rsidP="000D3D24">
      <w:r>
        <w:continuationSeparator/>
      </w:r>
    </w:p>
  </w:footnote>
  <w:footnote w:type="continuationNotice" w:id="1">
    <w:p w:rsidR="00594A43" w:rsidRDefault="00594A43"/>
  </w:footnote>
  <w:footnote w:id="2">
    <w:p w:rsidR="007C02CA" w:rsidRPr="002453FB" w:rsidRDefault="007C02CA">
      <w:pPr>
        <w:pStyle w:val="FootnoteText"/>
        <w:rPr>
          <w:lang w:val="de-DE"/>
        </w:rPr>
      </w:pPr>
      <w:r>
        <w:rPr>
          <w:rStyle w:val="FootnoteReference"/>
        </w:rPr>
        <w:footnoteRef/>
      </w:r>
      <w:r w:rsidRPr="002453FB">
        <w:rPr>
          <w:lang w:val="de-DE"/>
        </w:rPr>
        <w:t xml:space="preserve">  Die Funktion „Portfolio exportieren“/„Portfolio importieren“ ist nicht für alle Lizenzarten verfügbar.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64D5"/>
    <w:multiLevelType w:val="hybridMultilevel"/>
    <w:tmpl w:val="2500CDA2"/>
    <w:lvl w:ilvl="0" w:tplc="8E30659A">
      <w:start w:val="1"/>
      <w:numFmt w:val="bullet"/>
      <w:lvlText w:val=""/>
      <w:lvlJc w:val="left"/>
      <w:pPr>
        <w:ind w:left="720" w:hanging="360"/>
      </w:pPr>
      <w:rPr>
        <w:rFonts w:ascii="Wingdings" w:hAnsi="Wingdings" w:hint="default"/>
      </w:rPr>
    </w:lvl>
    <w:lvl w:ilvl="1" w:tplc="62D63020" w:tentative="1">
      <w:start w:val="1"/>
      <w:numFmt w:val="bullet"/>
      <w:lvlText w:val="o"/>
      <w:lvlJc w:val="left"/>
      <w:pPr>
        <w:ind w:left="1440" w:hanging="360"/>
      </w:pPr>
      <w:rPr>
        <w:rFonts w:ascii="Courier New" w:hAnsi="Courier New" w:cs="Courier New" w:hint="default"/>
      </w:rPr>
    </w:lvl>
    <w:lvl w:ilvl="2" w:tplc="A1FCB456" w:tentative="1">
      <w:start w:val="1"/>
      <w:numFmt w:val="bullet"/>
      <w:lvlText w:val=""/>
      <w:lvlJc w:val="left"/>
      <w:pPr>
        <w:ind w:left="2160" w:hanging="360"/>
      </w:pPr>
      <w:rPr>
        <w:rFonts w:ascii="Wingdings" w:hAnsi="Wingdings" w:hint="default"/>
      </w:rPr>
    </w:lvl>
    <w:lvl w:ilvl="3" w:tplc="D3CCF24E" w:tentative="1">
      <w:start w:val="1"/>
      <w:numFmt w:val="bullet"/>
      <w:lvlText w:val=""/>
      <w:lvlJc w:val="left"/>
      <w:pPr>
        <w:ind w:left="2880" w:hanging="360"/>
      </w:pPr>
      <w:rPr>
        <w:rFonts w:ascii="Symbol" w:hAnsi="Symbol" w:hint="default"/>
      </w:rPr>
    </w:lvl>
    <w:lvl w:ilvl="4" w:tplc="6414F02C" w:tentative="1">
      <w:start w:val="1"/>
      <w:numFmt w:val="bullet"/>
      <w:lvlText w:val="o"/>
      <w:lvlJc w:val="left"/>
      <w:pPr>
        <w:ind w:left="3600" w:hanging="360"/>
      </w:pPr>
      <w:rPr>
        <w:rFonts w:ascii="Courier New" w:hAnsi="Courier New" w:cs="Courier New" w:hint="default"/>
      </w:rPr>
    </w:lvl>
    <w:lvl w:ilvl="5" w:tplc="630410F8" w:tentative="1">
      <w:start w:val="1"/>
      <w:numFmt w:val="bullet"/>
      <w:lvlText w:val=""/>
      <w:lvlJc w:val="left"/>
      <w:pPr>
        <w:ind w:left="4320" w:hanging="360"/>
      </w:pPr>
      <w:rPr>
        <w:rFonts w:ascii="Wingdings" w:hAnsi="Wingdings" w:hint="default"/>
      </w:rPr>
    </w:lvl>
    <w:lvl w:ilvl="6" w:tplc="5136E234" w:tentative="1">
      <w:start w:val="1"/>
      <w:numFmt w:val="bullet"/>
      <w:lvlText w:val=""/>
      <w:lvlJc w:val="left"/>
      <w:pPr>
        <w:ind w:left="5040" w:hanging="360"/>
      </w:pPr>
      <w:rPr>
        <w:rFonts w:ascii="Symbol" w:hAnsi="Symbol" w:hint="default"/>
      </w:rPr>
    </w:lvl>
    <w:lvl w:ilvl="7" w:tplc="6B089ED8" w:tentative="1">
      <w:start w:val="1"/>
      <w:numFmt w:val="bullet"/>
      <w:lvlText w:val="o"/>
      <w:lvlJc w:val="left"/>
      <w:pPr>
        <w:ind w:left="5760" w:hanging="360"/>
      </w:pPr>
      <w:rPr>
        <w:rFonts w:ascii="Courier New" w:hAnsi="Courier New" w:cs="Courier New" w:hint="default"/>
      </w:rPr>
    </w:lvl>
    <w:lvl w:ilvl="8" w:tplc="44666DC6" w:tentative="1">
      <w:start w:val="1"/>
      <w:numFmt w:val="bullet"/>
      <w:lvlText w:val=""/>
      <w:lvlJc w:val="left"/>
      <w:pPr>
        <w:ind w:left="6480" w:hanging="360"/>
      </w:pPr>
      <w:rPr>
        <w:rFonts w:ascii="Wingdings" w:hAnsi="Wingdings" w:hint="default"/>
      </w:rPr>
    </w:lvl>
  </w:abstractNum>
  <w:abstractNum w:abstractNumId="1" w15:restartNumberingAfterBreak="0">
    <w:nsid w:val="0A6F647E"/>
    <w:multiLevelType w:val="multilevel"/>
    <w:tmpl w:val="C6CE6C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40"/>
        </w:tabs>
        <w:ind w:left="612" w:hanging="72"/>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1005634"/>
    <w:multiLevelType w:val="multilevel"/>
    <w:tmpl w:val="73BC8614"/>
    <w:lvl w:ilvl="0">
      <w:start w:val="1"/>
      <w:numFmt w:val="decimal"/>
      <w:lvlText w:val="Abb. %1."/>
      <w:lvlJc w:val="left"/>
      <w:pPr>
        <w:ind w:left="1352" w:hanging="360"/>
      </w:pPr>
      <w:rPr>
        <w:rFonts w:ascii="Arial" w:hAnsi="Arial" w:hint="default"/>
        <w:sz w:val="16"/>
        <w:szCs w:val="16"/>
      </w:rPr>
    </w:lvl>
    <w:lvl w:ilvl="1">
      <w:start w:val="1"/>
      <w:numFmt w:val="lowerLetter"/>
      <w:lvlText w:val="%2."/>
      <w:lvlJc w:val="left"/>
      <w:pPr>
        <w:ind w:left="1442" w:hanging="360"/>
      </w:pPr>
      <w:rPr>
        <w:rFonts w:hint="eastAsia"/>
      </w:rPr>
    </w:lvl>
    <w:lvl w:ilvl="2">
      <w:start w:val="1"/>
      <w:numFmt w:val="lowerRoman"/>
      <w:lvlText w:val="%3."/>
      <w:lvlJc w:val="right"/>
      <w:pPr>
        <w:ind w:left="2162" w:hanging="180"/>
      </w:pPr>
      <w:rPr>
        <w:rFonts w:hint="eastAsia"/>
      </w:rPr>
    </w:lvl>
    <w:lvl w:ilvl="3">
      <w:start w:val="1"/>
      <w:numFmt w:val="decimal"/>
      <w:lvlText w:val="%4."/>
      <w:lvlJc w:val="left"/>
      <w:pPr>
        <w:ind w:left="2882" w:hanging="360"/>
      </w:pPr>
      <w:rPr>
        <w:rFonts w:hint="eastAsia"/>
      </w:rPr>
    </w:lvl>
    <w:lvl w:ilvl="4">
      <w:start w:val="1"/>
      <w:numFmt w:val="lowerLetter"/>
      <w:lvlText w:val="%5."/>
      <w:lvlJc w:val="left"/>
      <w:pPr>
        <w:ind w:left="3602" w:hanging="360"/>
      </w:pPr>
      <w:rPr>
        <w:rFonts w:hint="eastAsia"/>
      </w:rPr>
    </w:lvl>
    <w:lvl w:ilvl="5">
      <w:start w:val="1"/>
      <w:numFmt w:val="lowerRoman"/>
      <w:lvlText w:val="%6."/>
      <w:lvlJc w:val="right"/>
      <w:pPr>
        <w:ind w:left="4322" w:hanging="180"/>
      </w:pPr>
      <w:rPr>
        <w:rFonts w:hint="eastAsia"/>
      </w:rPr>
    </w:lvl>
    <w:lvl w:ilvl="6">
      <w:start w:val="1"/>
      <w:numFmt w:val="decimal"/>
      <w:lvlText w:val="%7."/>
      <w:lvlJc w:val="left"/>
      <w:pPr>
        <w:ind w:left="5042" w:hanging="360"/>
      </w:pPr>
      <w:rPr>
        <w:rFonts w:hint="eastAsia"/>
      </w:rPr>
    </w:lvl>
    <w:lvl w:ilvl="7">
      <w:start w:val="1"/>
      <w:numFmt w:val="lowerLetter"/>
      <w:lvlText w:val="%8."/>
      <w:lvlJc w:val="left"/>
      <w:pPr>
        <w:ind w:left="5762" w:hanging="360"/>
      </w:pPr>
      <w:rPr>
        <w:rFonts w:hint="eastAsia"/>
      </w:rPr>
    </w:lvl>
    <w:lvl w:ilvl="8">
      <w:start w:val="1"/>
      <w:numFmt w:val="lowerRoman"/>
      <w:lvlText w:val="%9."/>
      <w:lvlJc w:val="right"/>
      <w:pPr>
        <w:ind w:left="6482" w:hanging="180"/>
      </w:pPr>
      <w:rPr>
        <w:rFonts w:hint="eastAsia"/>
      </w:rPr>
    </w:lvl>
  </w:abstractNum>
  <w:abstractNum w:abstractNumId="3" w15:restartNumberingAfterBreak="0">
    <w:nsid w:val="12516D50"/>
    <w:multiLevelType w:val="multilevel"/>
    <w:tmpl w:val="8E48CAE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2400546B"/>
    <w:multiLevelType w:val="multilevel"/>
    <w:tmpl w:val="73BC8614"/>
    <w:lvl w:ilvl="0">
      <w:start w:val="1"/>
      <w:numFmt w:val="decimal"/>
      <w:lvlText w:val="Abb. %1."/>
      <w:lvlJc w:val="left"/>
      <w:pPr>
        <w:ind w:left="1350" w:hanging="360"/>
      </w:pPr>
      <w:rPr>
        <w:rFonts w:ascii="Arial" w:hAnsi="Arial" w:hint="default"/>
        <w:sz w:val="16"/>
        <w:szCs w:val="16"/>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5" w15:restartNumberingAfterBreak="0">
    <w:nsid w:val="256260EE"/>
    <w:multiLevelType w:val="multilevel"/>
    <w:tmpl w:val="73BC8614"/>
    <w:lvl w:ilvl="0">
      <w:start w:val="1"/>
      <w:numFmt w:val="decimal"/>
      <w:lvlText w:val="Abb. %1."/>
      <w:lvlJc w:val="left"/>
      <w:pPr>
        <w:ind w:left="1350" w:hanging="360"/>
      </w:pPr>
      <w:rPr>
        <w:rFonts w:ascii="Arial" w:hAnsi="Arial" w:hint="default"/>
        <w:sz w:val="16"/>
        <w:szCs w:val="16"/>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6" w15:restartNumberingAfterBreak="0">
    <w:nsid w:val="2CBF4D99"/>
    <w:multiLevelType w:val="multilevel"/>
    <w:tmpl w:val="73BC8614"/>
    <w:lvl w:ilvl="0">
      <w:start w:val="1"/>
      <w:numFmt w:val="decimal"/>
      <w:lvlText w:val="Abb. %1."/>
      <w:lvlJc w:val="left"/>
      <w:pPr>
        <w:ind w:left="1350" w:hanging="360"/>
      </w:pPr>
      <w:rPr>
        <w:rFonts w:ascii="Arial" w:hAnsi="Arial" w:hint="default"/>
        <w:sz w:val="16"/>
        <w:szCs w:val="16"/>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7" w15:restartNumberingAfterBreak="0">
    <w:nsid w:val="3F0F652B"/>
    <w:multiLevelType w:val="hybridMultilevel"/>
    <w:tmpl w:val="D5084730"/>
    <w:lvl w:ilvl="0" w:tplc="DD12882E">
      <w:start w:val="1"/>
      <w:numFmt w:val="bullet"/>
      <w:lvlText w:val=""/>
      <w:lvlJc w:val="left"/>
      <w:pPr>
        <w:tabs>
          <w:tab w:val="num" w:pos="1080"/>
        </w:tabs>
        <w:ind w:left="1080" w:hanging="360"/>
      </w:pPr>
      <w:rPr>
        <w:rFonts w:ascii="Symbol" w:hAnsi="Symbol" w:hint="default"/>
      </w:rPr>
    </w:lvl>
    <w:lvl w:ilvl="1" w:tplc="E1DA1AF6" w:tentative="1">
      <w:start w:val="1"/>
      <w:numFmt w:val="bullet"/>
      <w:lvlText w:val="o"/>
      <w:lvlJc w:val="left"/>
      <w:pPr>
        <w:tabs>
          <w:tab w:val="num" w:pos="1800"/>
        </w:tabs>
        <w:ind w:left="1800" w:hanging="360"/>
      </w:pPr>
      <w:rPr>
        <w:rFonts w:ascii="Courier New" w:hAnsi="Courier New" w:cs="Courier New" w:hint="default"/>
      </w:rPr>
    </w:lvl>
    <w:lvl w:ilvl="2" w:tplc="B19C335E" w:tentative="1">
      <w:start w:val="1"/>
      <w:numFmt w:val="bullet"/>
      <w:lvlText w:val=""/>
      <w:lvlJc w:val="left"/>
      <w:pPr>
        <w:tabs>
          <w:tab w:val="num" w:pos="2520"/>
        </w:tabs>
        <w:ind w:left="2520" w:hanging="360"/>
      </w:pPr>
      <w:rPr>
        <w:rFonts w:ascii="Wingdings" w:hAnsi="Wingdings" w:hint="default"/>
      </w:rPr>
    </w:lvl>
    <w:lvl w:ilvl="3" w:tplc="2F36ABCE" w:tentative="1">
      <w:start w:val="1"/>
      <w:numFmt w:val="bullet"/>
      <w:lvlText w:val=""/>
      <w:lvlJc w:val="left"/>
      <w:pPr>
        <w:tabs>
          <w:tab w:val="num" w:pos="3240"/>
        </w:tabs>
        <w:ind w:left="3240" w:hanging="360"/>
      </w:pPr>
      <w:rPr>
        <w:rFonts w:ascii="Symbol" w:hAnsi="Symbol" w:hint="default"/>
      </w:rPr>
    </w:lvl>
    <w:lvl w:ilvl="4" w:tplc="928233BA" w:tentative="1">
      <w:start w:val="1"/>
      <w:numFmt w:val="bullet"/>
      <w:lvlText w:val="o"/>
      <w:lvlJc w:val="left"/>
      <w:pPr>
        <w:tabs>
          <w:tab w:val="num" w:pos="3960"/>
        </w:tabs>
        <w:ind w:left="3960" w:hanging="360"/>
      </w:pPr>
      <w:rPr>
        <w:rFonts w:ascii="Courier New" w:hAnsi="Courier New" w:cs="Courier New" w:hint="default"/>
      </w:rPr>
    </w:lvl>
    <w:lvl w:ilvl="5" w:tplc="C194C198" w:tentative="1">
      <w:start w:val="1"/>
      <w:numFmt w:val="bullet"/>
      <w:lvlText w:val=""/>
      <w:lvlJc w:val="left"/>
      <w:pPr>
        <w:tabs>
          <w:tab w:val="num" w:pos="4680"/>
        </w:tabs>
        <w:ind w:left="4680" w:hanging="360"/>
      </w:pPr>
      <w:rPr>
        <w:rFonts w:ascii="Wingdings" w:hAnsi="Wingdings" w:hint="default"/>
      </w:rPr>
    </w:lvl>
    <w:lvl w:ilvl="6" w:tplc="6B3EAFE2" w:tentative="1">
      <w:start w:val="1"/>
      <w:numFmt w:val="bullet"/>
      <w:lvlText w:val=""/>
      <w:lvlJc w:val="left"/>
      <w:pPr>
        <w:tabs>
          <w:tab w:val="num" w:pos="5400"/>
        </w:tabs>
        <w:ind w:left="5400" w:hanging="360"/>
      </w:pPr>
      <w:rPr>
        <w:rFonts w:ascii="Symbol" w:hAnsi="Symbol" w:hint="default"/>
      </w:rPr>
    </w:lvl>
    <w:lvl w:ilvl="7" w:tplc="031A474E" w:tentative="1">
      <w:start w:val="1"/>
      <w:numFmt w:val="bullet"/>
      <w:lvlText w:val="o"/>
      <w:lvlJc w:val="left"/>
      <w:pPr>
        <w:tabs>
          <w:tab w:val="num" w:pos="6120"/>
        </w:tabs>
        <w:ind w:left="6120" w:hanging="360"/>
      </w:pPr>
      <w:rPr>
        <w:rFonts w:ascii="Courier New" w:hAnsi="Courier New" w:cs="Courier New" w:hint="default"/>
      </w:rPr>
    </w:lvl>
    <w:lvl w:ilvl="8" w:tplc="12545D6C"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1F80FA2"/>
    <w:multiLevelType w:val="multilevel"/>
    <w:tmpl w:val="741CF6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8"/>
        </w:tabs>
        <w:ind w:left="12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448E3D03"/>
    <w:multiLevelType w:val="hybridMultilevel"/>
    <w:tmpl w:val="99748A58"/>
    <w:lvl w:ilvl="0" w:tplc="294A5DDE">
      <w:start w:val="1"/>
      <w:numFmt w:val="bullet"/>
      <w:lvlText w:val=""/>
      <w:lvlJc w:val="left"/>
      <w:pPr>
        <w:ind w:left="720" w:hanging="360"/>
      </w:pPr>
      <w:rPr>
        <w:rFonts w:ascii="Wingdings" w:hAnsi="Wingdings" w:hint="default"/>
      </w:rPr>
    </w:lvl>
    <w:lvl w:ilvl="1" w:tplc="7212A674" w:tentative="1">
      <w:start w:val="1"/>
      <w:numFmt w:val="bullet"/>
      <w:lvlText w:val="o"/>
      <w:lvlJc w:val="left"/>
      <w:pPr>
        <w:ind w:left="1440" w:hanging="360"/>
      </w:pPr>
      <w:rPr>
        <w:rFonts w:ascii="Courier New" w:hAnsi="Courier New" w:cs="Courier New" w:hint="default"/>
      </w:rPr>
    </w:lvl>
    <w:lvl w:ilvl="2" w:tplc="620852A4" w:tentative="1">
      <w:start w:val="1"/>
      <w:numFmt w:val="bullet"/>
      <w:lvlText w:val=""/>
      <w:lvlJc w:val="left"/>
      <w:pPr>
        <w:ind w:left="2160" w:hanging="360"/>
      </w:pPr>
      <w:rPr>
        <w:rFonts w:ascii="Wingdings" w:hAnsi="Wingdings" w:hint="default"/>
      </w:rPr>
    </w:lvl>
    <w:lvl w:ilvl="3" w:tplc="B4549E8E" w:tentative="1">
      <w:start w:val="1"/>
      <w:numFmt w:val="bullet"/>
      <w:lvlText w:val=""/>
      <w:lvlJc w:val="left"/>
      <w:pPr>
        <w:ind w:left="2880" w:hanging="360"/>
      </w:pPr>
      <w:rPr>
        <w:rFonts w:ascii="Symbol" w:hAnsi="Symbol" w:hint="default"/>
      </w:rPr>
    </w:lvl>
    <w:lvl w:ilvl="4" w:tplc="2CF8B320" w:tentative="1">
      <w:start w:val="1"/>
      <w:numFmt w:val="bullet"/>
      <w:lvlText w:val="o"/>
      <w:lvlJc w:val="left"/>
      <w:pPr>
        <w:ind w:left="3600" w:hanging="360"/>
      </w:pPr>
      <w:rPr>
        <w:rFonts w:ascii="Courier New" w:hAnsi="Courier New" w:cs="Courier New" w:hint="default"/>
      </w:rPr>
    </w:lvl>
    <w:lvl w:ilvl="5" w:tplc="6E148FB4" w:tentative="1">
      <w:start w:val="1"/>
      <w:numFmt w:val="bullet"/>
      <w:lvlText w:val=""/>
      <w:lvlJc w:val="left"/>
      <w:pPr>
        <w:ind w:left="4320" w:hanging="360"/>
      </w:pPr>
      <w:rPr>
        <w:rFonts w:ascii="Wingdings" w:hAnsi="Wingdings" w:hint="default"/>
      </w:rPr>
    </w:lvl>
    <w:lvl w:ilvl="6" w:tplc="83CCC616" w:tentative="1">
      <w:start w:val="1"/>
      <w:numFmt w:val="bullet"/>
      <w:lvlText w:val=""/>
      <w:lvlJc w:val="left"/>
      <w:pPr>
        <w:ind w:left="5040" w:hanging="360"/>
      </w:pPr>
      <w:rPr>
        <w:rFonts w:ascii="Symbol" w:hAnsi="Symbol" w:hint="default"/>
      </w:rPr>
    </w:lvl>
    <w:lvl w:ilvl="7" w:tplc="BEDEF860" w:tentative="1">
      <w:start w:val="1"/>
      <w:numFmt w:val="bullet"/>
      <w:lvlText w:val="o"/>
      <w:lvlJc w:val="left"/>
      <w:pPr>
        <w:ind w:left="5760" w:hanging="360"/>
      </w:pPr>
      <w:rPr>
        <w:rFonts w:ascii="Courier New" w:hAnsi="Courier New" w:cs="Courier New" w:hint="default"/>
      </w:rPr>
    </w:lvl>
    <w:lvl w:ilvl="8" w:tplc="210E9AEA" w:tentative="1">
      <w:start w:val="1"/>
      <w:numFmt w:val="bullet"/>
      <w:lvlText w:val=""/>
      <w:lvlJc w:val="left"/>
      <w:pPr>
        <w:ind w:left="6480" w:hanging="360"/>
      </w:pPr>
      <w:rPr>
        <w:rFonts w:ascii="Wingdings" w:hAnsi="Wingdings" w:hint="default"/>
      </w:rPr>
    </w:lvl>
  </w:abstractNum>
  <w:abstractNum w:abstractNumId="10" w15:restartNumberingAfterBreak="0">
    <w:nsid w:val="44B17D60"/>
    <w:multiLevelType w:val="hybridMultilevel"/>
    <w:tmpl w:val="65A4D2EA"/>
    <w:lvl w:ilvl="0" w:tplc="FCA028C0">
      <w:start w:val="1"/>
      <w:numFmt w:val="bullet"/>
      <w:lvlText w:val=""/>
      <w:lvlJc w:val="left"/>
      <w:pPr>
        <w:ind w:left="1440" w:hanging="360"/>
      </w:pPr>
      <w:rPr>
        <w:rFonts w:ascii="Wingdings" w:hAnsi="Wingdings" w:hint="default"/>
      </w:rPr>
    </w:lvl>
    <w:lvl w:ilvl="1" w:tplc="D40A2D72" w:tentative="1">
      <w:start w:val="1"/>
      <w:numFmt w:val="bullet"/>
      <w:lvlText w:val="o"/>
      <w:lvlJc w:val="left"/>
      <w:pPr>
        <w:ind w:left="2160" w:hanging="360"/>
      </w:pPr>
      <w:rPr>
        <w:rFonts w:ascii="Courier New" w:hAnsi="Courier New" w:cs="Courier New" w:hint="default"/>
      </w:rPr>
    </w:lvl>
    <w:lvl w:ilvl="2" w:tplc="C2BC1CF2" w:tentative="1">
      <w:start w:val="1"/>
      <w:numFmt w:val="bullet"/>
      <w:lvlText w:val=""/>
      <w:lvlJc w:val="left"/>
      <w:pPr>
        <w:ind w:left="2880" w:hanging="360"/>
      </w:pPr>
      <w:rPr>
        <w:rFonts w:ascii="Wingdings" w:hAnsi="Wingdings" w:hint="default"/>
      </w:rPr>
    </w:lvl>
    <w:lvl w:ilvl="3" w:tplc="E062B8E2" w:tentative="1">
      <w:start w:val="1"/>
      <w:numFmt w:val="bullet"/>
      <w:lvlText w:val=""/>
      <w:lvlJc w:val="left"/>
      <w:pPr>
        <w:ind w:left="3600" w:hanging="360"/>
      </w:pPr>
      <w:rPr>
        <w:rFonts w:ascii="Symbol" w:hAnsi="Symbol" w:hint="default"/>
      </w:rPr>
    </w:lvl>
    <w:lvl w:ilvl="4" w:tplc="67C67BC2" w:tentative="1">
      <w:start w:val="1"/>
      <w:numFmt w:val="bullet"/>
      <w:lvlText w:val="o"/>
      <w:lvlJc w:val="left"/>
      <w:pPr>
        <w:ind w:left="4320" w:hanging="360"/>
      </w:pPr>
      <w:rPr>
        <w:rFonts w:ascii="Courier New" w:hAnsi="Courier New" w:cs="Courier New" w:hint="default"/>
      </w:rPr>
    </w:lvl>
    <w:lvl w:ilvl="5" w:tplc="30A23BB0" w:tentative="1">
      <w:start w:val="1"/>
      <w:numFmt w:val="bullet"/>
      <w:lvlText w:val=""/>
      <w:lvlJc w:val="left"/>
      <w:pPr>
        <w:ind w:left="5040" w:hanging="360"/>
      </w:pPr>
      <w:rPr>
        <w:rFonts w:ascii="Wingdings" w:hAnsi="Wingdings" w:hint="default"/>
      </w:rPr>
    </w:lvl>
    <w:lvl w:ilvl="6" w:tplc="49EA2114" w:tentative="1">
      <w:start w:val="1"/>
      <w:numFmt w:val="bullet"/>
      <w:lvlText w:val=""/>
      <w:lvlJc w:val="left"/>
      <w:pPr>
        <w:ind w:left="5760" w:hanging="360"/>
      </w:pPr>
      <w:rPr>
        <w:rFonts w:ascii="Symbol" w:hAnsi="Symbol" w:hint="default"/>
      </w:rPr>
    </w:lvl>
    <w:lvl w:ilvl="7" w:tplc="84F663E4" w:tentative="1">
      <w:start w:val="1"/>
      <w:numFmt w:val="bullet"/>
      <w:lvlText w:val="o"/>
      <w:lvlJc w:val="left"/>
      <w:pPr>
        <w:ind w:left="6480" w:hanging="360"/>
      </w:pPr>
      <w:rPr>
        <w:rFonts w:ascii="Courier New" w:hAnsi="Courier New" w:cs="Courier New" w:hint="default"/>
      </w:rPr>
    </w:lvl>
    <w:lvl w:ilvl="8" w:tplc="962A3DBE" w:tentative="1">
      <w:start w:val="1"/>
      <w:numFmt w:val="bullet"/>
      <w:lvlText w:val=""/>
      <w:lvlJc w:val="left"/>
      <w:pPr>
        <w:ind w:left="7200" w:hanging="360"/>
      </w:pPr>
      <w:rPr>
        <w:rFonts w:ascii="Wingdings" w:hAnsi="Wingdings" w:hint="default"/>
      </w:rPr>
    </w:lvl>
  </w:abstractNum>
  <w:abstractNum w:abstractNumId="11" w15:restartNumberingAfterBreak="0">
    <w:nsid w:val="46DD516A"/>
    <w:multiLevelType w:val="hybridMultilevel"/>
    <w:tmpl w:val="3D3CBACC"/>
    <w:lvl w:ilvl="0" w:tplc="F54E78C8">
      <w:start w:val="1"/>
      <w:numFmt w:val="bullet"/>
      <w:lvlText w:val=""/>
      <w:lvlJc w:val="left"/>
      <w:pPr>
        <w:ind w:left="720" w:hanging="360"/>
      </w:pPr>
      <w:rPr>
        <w:rFonts w:ascii="Wingdings" w:hAnsi="Wingdings" w:hint="default"/>
      </w:rPr>
    </w:lvl>
    <w:lvl w:ilvl="1" w:tplc="F2BCC5BA" w:tentative="1">
      <w:start w:val="1"/>
      <w:numFmt w:val="bullet"/>
      <w:lvlText w:val="o"/>
      <w:lvlJc w:val="left"/>
      <w:pPr>
        <w:ind w:left="1440" w:hanging="360"/>
      </w:pPr>
      <w:rPr>
        <w:rFonts w:ascii="Courier New" w:hAnsi="Courier New" w:cs="Courier New" w:hint="default"/>
      </w:rPr>
    </w:lvl>
    <w:lvl w:ilvl="2" w:tplc="2D5EF200" w:tentative="1">
      <w:start w:val="1"/>
      <w:numFmt w:val="bullet"/>
      <w:lvlText w:val=""/>
      <w:lvlJc w:val="left"/>
      <w:pPr>
        <w:ind w:left="2160" w:hanging="360"/>
      </w:pPr>
      <w:rPr>
        <w:rFonts w:ascii="Wingdings" w:hAnsi="Wingdings" w:hint="default"/>
      </w:rPr>
    </w:lvl>
    <w:lvl w:ilvl="3" w:tplc="8012C0EE" w:tentative="1">
      <w:start w:val="1"/>
      <w:numFmt w:val="bullet"/>
      <w:lvlText w:val=""/>
      <w:lvlJc w:val="left"/>
      <w:pPr>
        <w:ind w:left="2880" w:hanging="360"/>
      </w:pPr>
      <w:rPr>
        <w:rFonts w:ascii="Symbol" w:hAnsi="Symbol" w:hint="default"/>
      </w:rPr>
    </w:lvl>
    <w:lvl w:ilvl="4" w:tplc="13AC3428" w:tentative="1">
      <w:start w:val="1"/>
      <w:numFmt w:val="bullet"/>
      <w:lvlText w:val="o"/>
      <w:lvlJc w:val="left"/>
      <w:pPr>
        <w:ind w:left="3600" w:hanging="360"/>
      </w:pPr>
      <w:rPr>
        <w:rFonts w:ascii="Courier New" w:hAnsi="Courier New" w:cs="Courier New" w:hint="default"/>
      </w:rPr>
    </w:lvl>
    <w:lvl w:ilvl="5" w:tplc="6DD034BC" w:tentative="1">
      <w:start w:val="1"/>
      <w:numFmt w:val="bullet"/>
      <w:lvlText w:val=""/>
      <w:lvlJc w:val="left"/>
      <w:pPr>
        <w:ind w:left="4320" w:hanging="360"/>
      </w:pPr>
      <w:rPr>
        <w:rFonts w:ascii="Wingdings" w:hAnsi="Wingdings" w:hint="default"/>
      </w:rPr>
    </w:lvl>
    <w:lvl w:ilvl="6" w:tplc="789C87C4" w:tentative="1">
      <w:start w:val="1"/>
      <w:numFmt w:val="bullet"/>
      <w:lvlText w:val=""/>
      <w:lvlJc w:val="left"/>
      <w:pPr>
        <w:ind w:left="5040" w:hanging="360"/>
      </w:pPr>
      <w:rPr>
        <w:rFonts w:ascii="Symbol" w:hAnsi="Symbol" w:hint="default"/>
      </w:rPr>
    </w:lvl>
    <w:lvl w:ilvl="7" w:tplc="01462CD4" w:tentative="1">
      <w:start w:val="1"/>
      <w:numFmt w:val="bullet"/>
      <w:lvlText w:val="o"/>
      <w:lvlJc w:val="left"/>
      <w:pPr>
        <w:ind w:left="5760" w:hanging="360"/>
      </w:pPr>
      <w:rPr>
        <w:rFonts w:ascii="Courier New" w:hAnsi="Courier New" w:cs="Courier New" w:hint="default"/>
      </w:rPr>
    </w:lvl>
    <w:lvl w:ilvl="8" w:tplc="0DEEE9B2" w:tentative="1">
      <w:start w:val="1"/>
      <w:numFmt w:val="bullet"/>
      <w:lvlText w:val=""/>
      <w:lvlJc w:val="left"/>
      <w:pPr>
        <w:ind w:left="6480" w:hanging="360"/>
      </w:pPr>
      <w:rPr>
        <w:rFonts w:ascii="Wingdings" w:hAnsi="Wingdings" w:hint="default"/>
      </w:rPr>
    </w:lvl>
  </w:abstractNum>
  <w:abstractNum w:abstractNumId="12" w15:restartNumberingAfterBreak="0">
    <w:nsid w:val="52D32610"/>
    <w:multiLevelType w:val="hybridMultilevel"/>
    <w:tmpl w:val="D466EECA"/>
    <w:lvl w:ilvl="0" w:tplc="BECAEEB2">
      <w:start w:val="1"/>
      <w:numFmt w:val="bullet"/>
      <w:lvlText w:val=""/>
      <w:lvlJc w:val="left"/>
      <w:pPr>
        <w:ind w:left="720" w:hanging="360"/>
      </w:pPr>
      <w:rPr>
        <w:rFonts w:ascii="Wingdings" w:hAnsi="Wingdings" w:hint="default"/>
      </w:rPr>
    </w:lvl>
    <w:lvl w:ilvl="1" w:tplc="CD5612FE" w:tentative="1">
      <w:start w:val="1"/>
      <w:numFmt w:val="bullet"/>
      <w:lvlText w:val="o"/>
      <w:lvlJc w:val="left"/>
      <w:pPr>
        <w:ind w:left="1440" w:hanging="360"/>
      </w:pPr>
      <w:rPr>
        <w:rFonts w:ascii="Courier New" w:hAnsi="Courier New" w:cs="Courier New" w:hint="default"/>
      </w:rPr>
    </w:lvl>
    <w:lvl w:ilvl="2" w:tplc="01B4B5C8" w:tentative="1">
      <w:start w:val="1"/>
      <w:numFmt w:val="bullet"/>
      <w:lvlText w:val=""/>
      <w:lvlJc w:val="left"/>
      <w:pPr>
        <w:ind w:left="2160" w:hanging="360"/>
      </w:pPr>
      <w:rPr>
        <w:rFonts w:ascii="Wingdings" w:hAnsi="Wingdings" w:hint="default"/>
      </w:rPr>
    </w:lvl>
    <w:lvl w:ilvl="3" w:tplc="5934AACC" w:tentative="1">
      <w:start w:val="1"/>
      <w:numFmt w:val="bullet"/>
      <w:lvlText w:val=""/>
      <w:lvlJc w:val="left"/>
      <w:pPr>
        <w:ind w:left="2880" w:hanging="360"/>
      </w:pPr>
      <w:rPr>
        <w:rFonts w:ascii="Symbol" w:hAnsi="Symbol" w:hint="default"/>
      </w:rPr>
    </w:lvl>
    <w:lvl w:ilvl="4" w:tplc="F30212CC" w:tentative="1">
      <w:start w:val="1"/>
      <w:numFmt w:val="bullet"/>
      <w:lvlText w:val="o"/>
      <w:lvlJc w:val="left"/>
      <w:pPr>
        <w:ind w:left="3600" w:hanging="360"/>
      </w:pPr>
      <w:rPr>
        <w:rFonts w:ascii="Courier New" w:hAnsi="Courier New" w:cs="Courier New" w:hint="default"/>
      </w:rPr>
    </w:lvl>
    <w:lvl w:ilvl="5" w:tplc="9CA28A2E" w:tentative="1">
      <w:start w:val="1"/>
      <w:numFmt w:val="bullet"/>
      <w:lvlText w:val=""/>
      <w:lvlJc w:val="left"/>
      <w:pPr>
        <w:ind w:left="4320" w:hanging="360"/>
      </w:pPr>
      <w:rPr>
        <w:rFonts w:ascii="Wingdings" w:hAnsi="Wingdings" w:hint="default"/>
      </w:rPr>
    </w:lvl>
    <w:lvl w:ilvl="6" w:tplc="7D941B0E" w:tentative="1">
      <w:start w:val="1"/>
      <w:numFmt w:val="bullet"/>
      <w:lvlText w:val=""/>
      <w:lvlJc w:val="left"/>
      <w:pPr>
        <w:ind w:left="5040" w:hanging="360"/>
      </w:pPr>
      <w:rPr>
        <w:rFonts w:ascii="Symbol" w:hAnsi="Symbol" w:hint="default"/>
      </w:rPr>
    </w:lvl>
    <w:lvl w:ilvl="7" w:tplc="3940C4EE" w:tentative="1">
      <w:start w:val="1"/>
      <w:numFmt w:val="bullet"/>
      <w:lvlText w:val="o"/>
      <w:lvlJc w:val="left"/>
      <w:pPr>
        <w:ind w:left="5760" w:hanging="360"/>
      </w:pPr>
      <w:rPr>
        <w:rFonts w:ascii="Courier New" w:hAnsi="Courier New" w:cs="Courier New" w:hint="default"/>
      </w:rPr>
    </w:lvl>
    <w:lvl w:ilvl="8" w:tplc="629A47CA" w:tentative="1">
      <w:start w:val="1"/>
      <w:numFmt w:val="bullet"/>
      <w:lvlText w:val=""/>
      <w:lvlJc w:val="left"/>
      <w:pPr>
        <w:ind w:left="6480" w:hanging="360"/>
      </w:pPr>
      <w:rPr>
        <w:rFonts w:ascii="Wingdings" w:hAnsi="Wingdings" w:hint="default"/>
      </w:rPr>
    </w:lvl>
  </w:abstractNum>
  <w:abstractNum w:abstractNumId="13" w15:restartNumberingAfterBreak="0">
    <w:nsid w:val="542C544E"/>
    <w:multiLevelType w:val="hybridMultilevel"/>
    <w:tmpl w:val="98BE3F9E"/>
    <w:lvl w:ilvl="0" w:tplc="79F8B710">
      <w:start w:val="1"/>
      <w:numFmt w:val="bullet"/>
      <w:lvlText w:val=""/>
      <w:lvlJc w:val="left"/>
      <w:pPr>
        <w:ind w:left="720" w:hanging="360"/>
      </w:pPr>
      <w:rPr>
        <w:rFonts w:ascii="Wingdings" w:hAnsi="Wingdings" w:hint="default"/>
      </w:rPr>
    </w:lvl>
    <w:lvl w:ilvl="1" w:tplc="818EBE12" w:tentative="1">
      <w:start w:val="1"/>
      <w:numFmt w:val="bullet"/>
      <w:lvlText w:val="o"/>
      <w:lvlJc w:val="left"/>
      <w:pPr>
        <w:ind w:left="1440" w:hanging="360"/>
      </w:pPr>
      <w:rPr>
        <w:rFonts w:ascii="Courier New" w:hAnsi="Courier New" w:cs="Courier New" w:hint="default"/>
      </w:rPr>
    </w:lvl>
    <w:lvl w:ilvl="2" w:tplc="51B01FAE" w:tentative="1">
      <w:start w:val="1"/>
      <w:numFmt w:val="bullet"/>
      <w:lvlText w:val=""/>
      <w:lvlJc w:val="left"/>
      <w:pPr>
        <w:ind w:left="2160" w:hanging="360"/>
      </w:pPr>
      <w:rPr>
        <w:rFonts w:ascii="Wingdings" w:hAnsi="Wingdings" w:hint="default"/>
      </w:rPr>
    </w:lvl>
    <w:lvl w:ilvl="3" w:tplc="A352EE3A" w:tentative="1">
      <w:start w:val="1"/>
      <w:numFmt w:val="bullet"/>
      <w:lvlText w:val=""/>
      <w:lvlJc w:val="left"/>
      <w:pPr>
        <w:ind w:left="2880" w:hanging="360"/>
      </w:pPr>
      <w:rPr>
        <w:rFonts w:ascii="Symbol" w:hAnsi="Symbol" w:hint="default"/>
      </w:rPr>
    </w:lvl>
    <w:lvl w:ilvl="4" w:tplc="D4FA2934" w:tentative="1">
      <w:start w:val="1"/>
      <w:numFmt w:val="bullet"/>
      <w:lvlText w:val="o"/>
      <w:lvlJc w:val="left"/>
      <w:pPr>
        <w:ind w:left="3600" w:hanging="360"/>
      </w:pPr>
      <w:rPr>
        <w:rFonts w:ascii="Courier New" w:hAnsi="Courier New" w:cs="Courier New" w:hint="default"/>
      </w:rPr>
    </w:lvl>
    <w:lvl w:ilvl="5" w:tplc="21004ED6" w:tentative="1">
      <w:start w:val="1"/>
      <w:numFmt w:val="bullet"/>
      <w:lvlText w:val=""/>
      <w:lvlJc w:val="left"/>
      <w:pPr>
        <w:ind w:left="4320" w:hanging="360"/>
      </w:pPr>
      <w:rPr>
        <w:rFonts w:ascii="Wingdings" w:hAnsi="Wingdings" w:hint="default"/>
      </w:rPr>
    </w:lvl>
    <w:lvl w:ilvl="6" w:tplc="D156735C" w:tentative="1">
      <w:start w:val="1"/>
      <w:numFmt w:val="bullet"/>
      <w:lvlText w:val=""/>
      <w:lvlJc w:val="left"/>
      <w:pPr>
        <w:ind w:left="5040" w:hanging="360"/>
      </w:pPr>
      <w:rPr>
        <w:rFonts w:ascii="Symbol" w:hAnsi="Symbol" w:hint="default"/>
      </w:rPr>
    </w:lvl>
    <w:lvl w:ilvl="7" w:tplc="1344687C" w:tentative="1">
      <w:start w:val="1"/>
      <w:numFmt w:val="bullet"/>
      <w:lvlText w:val="o"/>
      <w:lvlJc w:val="left"/>
      <w:pPr>
        <w:ind w:left="5760" w:hanging="360"/>
      </w:pPr>
      <w:rPr>
        <w:rFonts w:ascii="Courier New" w:hAnsi="Courier New" w:cs="Courier New" w:hint="default"/>
      </w:rPr>
    </w:lvl>
    <w:lvl w:ilvl="8" w:tplc="EE1AE18A" w:tentative="1">
      <w:start w:val="1"/>
      <w:numFmt w:val="bullet"/>
      <w:lvlText w:val=""/>
      <w:lvlJc w:val="left"/>
      <w:pPr>
        <w:ind w:left="6480" w:hanging="360"/>
      </w:pPr>
      <w:rPr>
        <w:rFonts w:ascii="Wingdings" w:hAnsi="Wingdings" w:hint="default"/>
      </w:rPr>
    </w:lvl>
  </w:abstractNum>
  <w:abstractNum w:abstractNumId="14" w15:restartNumberingAfterBreak="0">
    <w:nsid w:val="5555767C"/>
    <w:multiLevelType w:val="hybridMultilevel"/>
    <w:tmpl w:val="8E0E23E4"/>
    <w:lvl w:ilvl="0" w:tplc="01D23F76">
      <w:start w:val="1"/>
      <w:numFmt w:val="bullet"/>
      <w:lvlText w:val=""/>
      <w:lvlJc w:val="left"/>
      <w:pPr>
        <w:ind w:left="720" w:hanging="360"/>
      </w:pPr>
      <w:rPr>
        <w:rFonts w:ascii="Wingdings" w:hAnsi="Wingdings" w:hint="default"/>
      </w:rPr>
    </w:lvl>
    <w:lvl w:ilvl="1" w:tplc="F0243A70" w:tentative="1">
      <w:start w:val="1"/>
      <w:numFmt w:val="bullet"/>
      <w:lvlText w:val="o"/>
      <w:lvlJc w:val="left"/>
      <w:pPr>
        <w:ind w:left="1440" w:hanging="360"/>
      </w:pPr>
      <w:rPr>
        <w:rFonts w:ascii="Courier New" w:hAnsi="Courier New" w:cs="Courier New" w:hint="default"/>
      </w:rPr>
    </w:lvl>
    <w:lvl w:ilvl="2" w:tplc="6DC48928" w:tentative="1">
      <w:start w:val="1"/>
      <w:numFmt w:val="bullet"/>
      <w:lvlText w:val=""/>
      <w:lvlJc w:val="left"/>
      <w:pPr>
        <w:ind w:left="2160" w:hanging="360"/>
      </w:pPr>
      <w:rPr>
        <w:rFonts w:ascii="Wingdings" w:hAnsi="Wingdings" w:hint="default"/>
      </w:rPr>
    </w:lvl>
    <w:lvl w:ilvl="3" w:tplc="4642A7E0" w:tentative="1">
      <w:start w:val="1"/>
      <w:numFmt w:val="bullet"/>
      <w:lvlText w:val=""/>
      <w:lvlJc w:val="left"/>
      <w:pPr>
        <w:ind w:left="2880" w:hanging="360"/>
      </w:pPr>
      <w:rPr>
        <w:rFonts w:ascii="Symbol" w:hAnsi="Symbol" w:hint="default"/>
      </w:rPr>
    </w:lvl>
    <w:lvl w:ilvl="4" w:tplc="EC1A207E" w:tentative="1">
      <w:start w:val="1"/>
      <w:numFmt w:val="bullet"/>
      <w:lvlText w:val="o"/>
      <w:lvlJc w:val="left"/>
      <w:pPr>
        <w:ind w:left="3600" w:hanging="360"/>
      </w:pPr>
      <w:rPr>
        <w:rFonts w:ascii="Courier New" w:hAnsi="Courier New" w:cs="Courier New" w:hint="default"/>
      </w:rPr>
    </w:lvl>
    <w:lvl w:ilvl="5" w:tplc="EBCA49DA" w:tentative="1">
      <w:start w:val="1"/>
      <w:numFmt w:val="bullet"/>
      <w:lvlText w:val=""/>
      <w:lvlJc w:val="left"/>
      <w:pPr>
        <w:ind w:left="4320" w:hanging="360"/>
      </w:pPr>
      <w:rPr>
        <w:rFonts w:ascii="Wingdings" w:hAnsi="Wingdings" w:hint="default"/>
      </w:rPr>
    </w:lvl>
    <w:lvl w:ilvl="6" w:tplc="95C2AB50" w:tentative="1">
      <w:start w:val="1"/>
      <w:numFmt w:val="bullet"/>
      <w:lvlText w:val=""/>
      <w:lvlJc w:val="left"/>
      <w:pPr>
        <w:ind w:left="5040" w:hanging="360"/>
      </w:pPr>
      <w:rPr>
        <w:rFonts w:ascii="Symbol" w:hAnsi="Symbol" w:hint="default"/>
      </w:rPr>
    </w:lvl>
    <w:lvl w:ilvl="7" w:tplc="AF2E03CC" w:tentative="1">
      <w:start w:val="1"/>
      <w:numFmt w:val="bullet"/>
      <w:lvlText w:val="o"/>
      <w:lvlJc w:val="left"/>
      <w:pPr>
        <w:ind w:left="5760" w:hanging="360"/>
      </w:pPr>
      <w:rPr>
        <w:rFonts w:ascii="Courier New" w:hAnsi="Courier New" w:cs="Courier New" w:hint="default"/>
      </w:rPr>
    </w:lvl>
    <w:lvl w:ilvl="8" w:tplc="F0B8823A" w:tentative="1">
      <w:start w:val="1"/>
      <w:numFmt w:val="bullet"/>
      <w:lvlText w:val=""/>
      <w:lvlJc w:val="left"/>
      <w:pPr>
        <w:ind w:left="6480" w:hanging="360"/>
      </w:pPr>
      <w:rPr>
        <w:rFonts w:ascii="Wingdings" w:hAnsi="Wingdings" w:hint="default"/>
      </w:rPr>
    </w:lvl>
  </w:abstractNum>
  <w:abstractNum w:abstractNumId="15" w15:restartNumberingAfterBreak="0">
    <w:nsid w:val="60CB2121"/>
    <w:multiLevelType w:val="multilevel"/>
    <w:tmpl w:val="73BC8614"/>
    <w:lvl w:ilvl="0">
      <w:start w:val="1"/>
      <w:numFmt w:val="decimal"/>
      <w:lvlText w:val="Abb. %1."/>
      <w:lvlJc w:val="left"/>
      <w:pPr>
        <w:ind w:left="1350" w:hanging="360"/>
      </w:pPr>
      <w:rPr>
        <w:rFonts w:ascii="Arial" w:hAnsi="Arial" w:hint="default"/>
        <w:sz w:val="16"/>
        <w:szCs w:val="16"/>
      </w:rPr>
    </w:lvl>
    <w:lvl w:ilvl="1">
      <w:start w:val="1"/>
      <w:numFmt w:val="lowerLetter"/>
      <w:lvlText w:val="%2."/>
      <w:lvlJc w:val="left"/>
      <w:pPr>
        <w:ind w:left="1440" w:hanging="360"/>
      </w:pPr>
      <w:rPr>
        <w:rFonts w:hint="eastAsia"/>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6" w15:restartNumberingAfterBreak="0">
    <w:nsid w:val="6DE653E3"/>
    <w:multiLevelType w:val="hybridMultilevel"/>
    <w:tmpl w:val="EB84D1F4"/>
    <w:lvl w:ilvl="0" w:tplc="C8B6A6A6">
      <w:start w:val="1"/>
      <w:numFmt w:val="bullet"/>
      <w:lvlText w:val=""/>
      <w:lvlJc w:val="left"/>
      <w:pPr>
        <w:tabs>
          <w:tab w:val="num" w:pos="1080"/>
        </w:tabs>
        <w:ind w:left="1080" w:hanging="360"/>
      </w:pPr>
      <w:rPr>
        <w:rFonts w:ascii="Wingdings" w:hAnsi="Wingdings" w:hint="default"/>
      </w:rPr>
    </w:lvl>
    <w:lvl w:ilvl="1" w:tplc="BC627620" w:tentative="1">
      <w:start w:val="1"/>
      <w:numFmt w:val="bullet"/>
      <w:lvlText w:val="o"/>
      <w:lvlJc w:val="left"/>
      <w:pPr>
        <w:tabs>
          <w:tab w:val="num" w:pos="1800"/>
        </w:tabs>
        <w:ind w:left="1800" w:hanging="360"/>
      </w:pPr>
      <w:rPr>
        <w:rFonts w:ascii="Courier New" w:hAnsi="Courier New" w:cs="Courier New" w:hint="default"/>
      </w:rPr>
    </w:lvl>
    <w:lvl w:ilvl="2" w:tplc="2D9E9066" w:tentative="1">
      <w:start w:val="1"/>
      <w:numFmt w:val="bullet"/>
      <w:lvlText w:val=""/>
      <w:lvlJc w:val="left"/>
      <w:pPr>
        <w:tabs>
          <w:tab w:val="num" w:pos="2520"/>
        </w:tabs>
        <w:ind w:left="2520" w:hanging="360"/>
      </w:pPr>
      <w:rPr>
        <w:rFonts w:ascii="Wingdings" w:hAnsi="Wingdings" w:hint="default"/>
      </w:rPr>
    </w:lvl>
    <w:lvl w:ilvl="3" w:tplc="031C90F2" w:tentative="1">
      <w:start w:val="1"/>
      <w:numFmt w:val="bullet"/>
      <w:lvlText w:val=""/>
      <w:lvlJc w:val="left"/>
      <w:pPr>
        <w:tabs>
          <w:tab w:val="num" w:pos="3240"/>
        </w:tabs>
        <w:ind w:left="3240" w:hanging="360"/>
      </w:pPr>
      <w:rPr>
        <w:rFonts w:ascii="Symbol" w:hAnsi="Symbol" w:hint="default"/>
      </w:rPr>
    </w:lvl>
    <w:lvl w:ilvl="4" w:tplc="27B80B3C" w:tentative="1">
      <w:start w:val="1"/>
      <w:numFmt w:val="bullet"/>
      <w:lvlText w:val="o"/>
      <w:lvlJc w:val="left"/>
      <w:pPr>
        <w:tabs>
          <w:tab w:val="num" w:pos="3960"/>
        </w:tabs>
        <w:ind w:left="3960" w:hanging="360"/>
      </w:pPr>
      <w:rPr>
        <w:rFonts w:ascii="Courier New" w:hAnsi="Courier New" w:cs="Courier New" w:hint="default"/>
      </w:rPr>
    </w:lvl>
    <w:lvl w:ilvl="5" w:tplc="4002FC6C" w:tentative="1">
      <w:start w:val="1"/>
      <w:numFmt w:val="bullet"/>
      <w:lvlText w:val=""/>
      <w:lvlJc w:val="left"/>
      <w:pPr>
        <w:tabs>
          <w:tab w:val="num" w:pos="4680"/>
        </w:tabs>
        <w:ind w:left="4680" w:hanging="360"/>
      </w:pPr>
      <w:rPr>
        <w:rFonts w:ascii="Wingdings" w:hAnsi="Wingdings" w:hint="default"/>
      </w:rPr>
    </w:lvl>
    <w:lvl w:ilvl="6" w:tplc="7F08C686" w:tentative="1">
      <w:start w:val="1"/>
      <w:numFmt w:val="bullet"/>
      <w:lvlText w:val=""/>
      <w:lvlJc w:val="left"/>
      <w:pPr>
        <w:tabs>
          <w:tab w:val="num" w:pos="5400"/>
        </w:tabs>
        <w:ind w:left="5400" w:hanging="360"/>
      </w:pPr>
      <w:rPr>
        <w:rFonts w:ascii="Symbol" w:hAnsi="Symbol" w:hint="default"/>
      </w:rPr>
    </w:lvl>
    <w:lvl w:ilvl="7" w:tplc="A5B0F6E2" w:tentative="1">
      <w:start w:val="1"/>
      <w:numFmt w:val="bullet"/>
      <w:lvlText w:val="o"/>
      <w:lvlJc w:val="left"/>
      <w:pPr>
        <w:tabs>
          <w:tab w:val="num" w:pos="6120"/>
        </w:tabs>
        <w:ind w:left="6120" w:hanging="360"/>
      </w:pPr>
      <w:rPr>
        <w:rFonts w:ascii="Courier New" w:hAnsi="Courier New" w:cs="Courier New" w:hint="default"/>
      </w:rPr>
    </w:lvl>
    <w:lvl w:ilvl="8" w:tplc="D98A3AD4"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718246E9"/>
    <w:multiLevelType w:val="hybridMultilevel"/>
    <w:tmpl w:val="A1F23990"/>
    <w:lvl w:ilvl="0" w:tplc="D118FEB4">
      <w:start w:val="1"/>
      <w:numFmt w:val="lowerLetter"/>
      <w:lvlText w:val="%1."/>
      <w:lvlJc w:val="left"/>
      <w:pPr>
        <w:tabs>
          <w:tab w:val="num" w:pos="720"/>
        </w:tabs>
        <w:ind w:left="720" w:hanging="360"/>
      </w:pPr>
      <w:rPr>
        <w:rFonts w:hint="default"/>
      </w:rPr>
    </w:lvl>
    <w:lvl w:ilvl="1" w:tplc="05AAA71E" w:tentative="1">
      <w:start w:val="1"/>
      <w:numFmt w:val="lowerLetter"/>
      <w:lvlText w:val="%2."/>
      <w:lvlJc w:val="left"/>
      <w:pPr>
        <w:tabs>
          <w:tab w:val="num" w:pos="1440"/>
        </w:tabs>
        <w:ind w:left="1440" w:hanging="360"/>
      </w:pPr>
    </w:lvl>
    <w:lvl w:ilvl="2" w:tplc="986028DC" w:tentative="1">
      <w:start w:val="1"/>
      <w:numFmt w:val="lowerRoman"/>
      <w:lvlText w:val="%3."/>
      <w:lvlJc w:val="right"/>
      <w:pPr>
        <w:tabs>
          <w:tab w:val="num" w:pos="2160"/>
        </w:tabs>
        <w:ind w:left="2160" w:hanging="180"/>
      </w:pPr>
    </w:lvl>
    <w:lvl w:ilvl="3" w:tplc="E1A29C90" w:tentative="1">
      <w:start w:val="1"/>
      <w:numFmt w:val="decimal"/>
      <w:lvlText w:val="%4."/>
      <w:lvlJc w:val="left"/>
      <w:pPr>
        <w:tabs>
          <w:tab w:val="num" w:pos="2880"/>
        </w:tabs>
        <w:ind w:left="2880" w:hanging="360"/>
      </w:pPr>
    </w:lvl>
    <w:lvl w:ilvl="4" w:tplc="E0F01992" w:tentative="1">
      <w:start w:val="1"/>
      <w:numFmt w:val="lowerLetter"/>
      <w:lvlText w:val="%5."/>
      <w:lvlJc w:val="left"/>
      <w:pPr>
        <w:tabs>
          <w:tab w:val="num" w:pos="3600"/>
        </w:tabs>
        <w:ind w:left="3600" w:hanging="360"/>
      </w:pPr>
    </w:lvl>
    <w:lvl w:ilvl="5" w:tplc="66846852" w:tentative="1">
      <w:start w:val="1"/>
      <w:numFmt w:val="lowerRoman"/>
      <w:lvlText w:val="%6."/>
      <w:lvlJc w:val="right"/>
      <w:pPr>
        <w:tabs>
          <w:tab w:val="num" w:pos="4320"/>
        </w:tabs>
        <w:ind w:left="4320" w:hanging="180"/>
      </w:pPr>
    </w:lvl>
    <w:lvl w:ilvl="6" w:tplc="8CF4D6DE" w:tentative="1">
      <w:start w:val="1"/>
      <w:numFmt w:val="decimal"/>
      <w:lvlText w:val="%7."/>
      <w:lvlJc w:val="left"/>
      <w:pPr>
        <w:tabs>
          <w:tab w:val="num" w:pos="5040"/>
        </w:tabs>
        <w:ind w:left="5040" w:hanging="360"/>
      </w:pPr>
    </w:lvl>
    <w:lvl w:ilvl="7" w:tplc="A3822184" w:tentative="1">
      <w:start w:val="1"/>
      <w:numFmt w:val="lowerLetter"/>
      <w:lvlText w:val="%8."/>
      <w:lvlJc w:val="left"/>
      <w:pPr>
        <w:tabs>
          <w:tab w:val="num" w:pos="5760"/>
        </w:tabs>
        <w:ind w:left="5760" w:hanging="360"/>
      </w:pPr>
    </w:lvl>
    <w:lvl w:ilvl="8" w:tplc="4F7EEBAE" w:tentative="1">
      <w:start w:val="1"/>
      <w:numFmt w:val="lowerRoman"/>
      <w:lvlText w:val="%9."/>
      <w:lvlJc w:val="right"/>
      <w:pPr>
        <w:tabs>
          <w:tab w:val="num" w:pos="6480"/>
        </w:tabs>
        <w:ind w:left="6480" w:hanging="180"/>
      </w:pPr>
    </w:lvl>
  </w:abstractNum>
  <w:num w:numId="1">
    <w:abstractNumId w:val="17"/>
  </w:num>
  <w:num w:numId="2">
    <w:abstractNumId w:val="7"/>
  </w:num>
  <w:num w:numId="3">
    <w:abstractNumId w:val="6"/>
  </w:num>
  <w:num w:numId="4">
    <w:abstractNumId w:val="1"/>
  </w:num>
  <w:num w:numId="5">
    <w:abstractNumId w:val="8"/>
  </w:num>
  <w:num w:numId="6">
    <w:abstractNumId w:val="11"/>
  </w:num>
  <w:num w:numId="7">
    <w:abstractNumId w:val="14"/>
  </w:num>
  <w:num w:numId="8">
    <w:abstractNumId w:val="10"/>
  </w:num>
  <w:num w:numId="9">
    <w:abstractNumId w:val="9"/>
  </w:num>
  <w:num w:numId="10">
    <w:abstractNumId w:val="0"/>
  </w:num>
  <w:num w:numId="11">
    <w:abstractNumId w:val="12"/>
  </w:num>
  <w:num w:numId="12">
    <w:abstractNumId w:val="13"/>
  </w:num>
  <w:num w:numId="13">
    <w:abstractNumId w:val="16"/>
  </w:num>
  <w:num w:numId="14">
    <w:abstractNumId w:val="4"/>
  </w:num>
  <w:num w:numId="15">
    <w:abstractNumId w:val="2"/>
  </w:num>
  <w:num w:numId="16">
    <w:abstractNumId w:val="15"/>
  </w:num>
  <w:num w:numId="17">
    <w:abstractNumId w:val="5"/>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93A"/>
    <w:rsid w:val="0000193A"/>
    <w:rsid w:val="00022FE1"/>
    <w:rsid w:val="00032986"/>
    <w:rsid w:val="0003770B"/>
    <w:rsid w:val="000657BA"/>
    <w:rsid w:val="00067890"/>
    <w:rsid w:val="00092881"/>
    <w:rsid w:val="00092F0B"/>
    <w:rsid w:val="00093F40"/>
    <w:rsid w:val="000D3D24"/>
    <w:rsid w:val="000F0814"/>
    <w:rsid w:val="000F7633"/>
    <w:rsid w:val="001010C7"/>
    <w:rsid w:val="00111959"/>
    <w:rsid w:val="00126D98"/>
    <w:rsid w:val="00145787"/>
    <w:rsid w:val="001A4AF7"/>
    <w:rsid w:val="001B54ED"/>
    <w:rsid w:val="001D1E45"/>
    <w:rsid w:val="002273CE"/>
    <w:rsid w:val="002453FB"/>
    <w:rsid w:val="002805A7"/>
    <w:rsid w:val="00281508"/>
    <w:rsid w:val="00292B91"/>
    <w:rsid w:val="002C32F2"/>
    <w:rsid w:val="002F65A0"/>
    <w:rsid w:val="003074AC"/>
    <w:rsid w:val="00307DFF"/>
    <w:rsid w:val="003A4C01"/>
    <w:rsid w:val="003B297A"/>
    <w:rsid w:val="003E6CA8"/>
    <w:rsid w:val="00404323"/>
    <w:rsid w:val="00410345"/>
    <w:rsid w:val="00424BB9"/>
    <w:rsid w:val="00436581"/>
    <w:rsid w:val="0044254A"/>
    <w:rsid w:val="00442959"/>
    <w:rsid w:val="004C0E67"/>
    <w:rsid w:val="005160D8"/>
    <w:rsid w:val="005216BD"/>
    <w:rsid w:val="00594A43"/>
    <w:rsid w:val="005B003D"/>
    <w:rsid w:val="005C7114"/>
    <w:rsid w:val="005F1530"/>
    <w:rsid w:val="0065196E"/>
    <w:rsid w:val="00674E24"/>
    <w:rsid w:val="0068364C"/>
    <w:rsid w:val="0069125F"/>
    <w:rsid w:val="00695AAB"/>
    <w:rsid w:val="006A6883"/>
    <w:rsid w:val="006B60F4"/>
    <w:rsid w:val="006B7218"/>
    <w:rsid w:val="006D13B8"/>
    <w:rsid w:val="006F5F6E"/>
    <w:rsid w:val="0071082D"/>
    <w:rsid w:val="00715F29"/>
    <w:rsid w:val="00756B3E"/>
    <w:rsid w:val="007768F9"/>
    <w:rsid w:val="00780724"/>
    <w:rsid w:val="007C02CA"/>
    <w:rsid w:val="007C63EA"/>
    <w:rsid w:val="0082196C"/>
    <w:rsid w:val="00823A8E"/>
    <w:rsid w:val="008C1C2D"/>
    <w:rsid w:val="008D1715"/>
    <w:rsid w:val="008F09D1"/>
    <w:rsid w:val="008F69E7"/>
    <w:rsid w:val="0092064E"/>
    <w:rsid w:val="0092180D"/>
    <w:rsid w:val="00935A22"/>
    <w:rsid w:val="00954ABD"/>
    <w:rsid w:val="009B476B"/>
    <w:rsid w:val="009D2068"/>
    <w:rsid w:val="009F139F"/>
    <w:rsid w:val="00A0042C"/>
    <w:rsid w:val="00A40FED"/>
    <w:rsid w:val="00A57AC9"/>
    <w:rsid w:val="00A8631F"/>
    <w:rsid w:val="00A87327"/>
    <w:rsid w:val="00AB0E60"/>
    <w:rsid w:val="00AB6DCB"/>
    <w:rsid w:val="00AC5D82"/>
    <w:rsid w:val="00B21057"/>
    <w:rsid w:val="00B31B32"/>
    <w:rsid w:val="00B320A9"/>
    <w:rsid w:val="00B50C72"/>
    <w:rsid w:val="00B86D8D"/>
    <w:rsid w:val="00B9269F"/>
    <w:rsid w:val="00BA2AC4"/>
    <w:rsid w:val="00C12779"/>
    <w:rsid w:val="00C425F0"/>
    <w:rsid w:val="00C83551"/>
    <w:rsid w:val="00C92696"/>
    <w:rsid w:val="00C97E29"/>
    <w:rsid w:val="00CA3C3E"/>
    <w:rsid w:val="00CA55B2"/>
    <w:rsid w:val="00CD514F"/>
    <w:rsid w:val="00CD5F82"/>
    <w:rsid w:val="00D252AE"/>
    <w:rsid w:val="00D32EA9"/>
    <w:rsid w:val="00D97883"/>
    <w:rsid w:val="00DA41CF"/>
    <w:rsid w:val="00DB1C1F"/>
    <w:rsid w:val="00DB1ECD"/>
    <w:rsid w:val="00DD2BE4"/>
    <w:rsid w:val="00DF1684"/>
    <w:rsid w:val="00E37A60"/>
    <w:rsid w:val="00E60F9D"/>
    <w:rsid w:val="00E6785B"/>
    <w:rsid w:val="00EA59C2"/>
    <w:rsid w:val="00ED3D6A"/>
    <w:rsid w:val="00F80DFD"/>
    <w:rsid w:val="00FC1714"/>
    <w:rsid w:val="00FD7480"/>
    <w:rsid w:val="00FE498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AF732"/>
  <w15:docId w15:val="{2989D228-5159-48B1-990F-7F2D5990F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zh-CN"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8F9"/>
  </w:style>
  <w:style w:type="paragraph" w:styleId="Heading1">
    <w:name w:val="heading 1"/>
    <w:basedOn w:val="Normal"/>
    <w:next w:val="Normal"/>
    <w:link w:val="Heading1Char"/>
    <w:uiPriority w:val="9"/>
    <w:qFormat/>
    <w:rsid w:val="007768F9"/>
    <w:pPr>
      <w:keepNext/>
      <w:keepLines/>
      <w:numPr>
        <w:numId w:val="18"/>
      </w:numPr>
      <w:pBdr>
        <w:bottom w:val="single" w:sz="4" w:space="1" w:color="2895D5" w:themeColor="accent1"/>
      </w:pBdr>
      <w:spacing w:before="400" w:after="40" w:line="240" w:lineRule="auto"/>
      <w:outlineLvl w:val="0"/>
    </w:pPr>
    <w:rPr>
      <w:rFonts w:asciiTheme="majorHAnsi" w:eastAsiaTheme="majorEastAsia" w:hAnsiTheme="majorHAnsi" w:cstheme="majorBidi"/>
      <w:color w:val="1E6F9F" w:themeColor="accent1" w:themeShade="BF"/>
      <w:sz w:val="36"/>
      <w:szCs w:val="36"/>
    </w:rPr>
  </w:style>
  <w:style w:type="paragraph" w:styleId="Heading2">
    <w:name w:val="heading 2"/>
    <w:basedOn w:val="Normal"/>
    <w:next w:val="Normal"/>
    <w:link w:val="Heading2Char"/>
    <w:uiPriority w:val="9"/>
    <w:unhideWhenUsed/>
    <w:qFormat/>
    <w:rsid w:val="007768F9"/>
    <w:pPr>
      <w:keepNext/>
      <w:keepLines/>
      <w:numPr>
        <w:ilvl w:val="1"/>
        <w:numId w:val="18"/>
      </w:numPr>
      <w:spacing w:before="160" w:after="0" w:line="240" w:lineRule="auto"/>
      <w:outlineLvl w:val="1"/>
    </w:pPr>
    <w:rPr>
      <w:rFonts w:asciiTheme="majorHAnsi" w:eastAsiaTheme="majorEastAsia" w:hAnsiTheme="majorHAnsi" w:cstheme="majorBidi"/>
      <w:color w:val="1E6F9F" w:themeColor="accent1" w:themeShade="BF"/>
      <w:sz w:val="28"/>
      <w:szCs w:val="28"/>
    </w:rPr>
  </w:style>
  <w:style w:type="paragraph" w:styleId="Heading3">
    <w:name w:val="heading 3"/>
    <w:basedOn w:val="Normal"/>
    <w:next w:val="Normal"/>
    <w:link w:val="Heading3Char"/>
    <w:uiPriority w:val="9"/>
    <w:unhideWhenUsed/>
    <w:qFormat/>
    <w:rsid w:val="007768F9"/>
    <w:pPr>
      <w:keepNext/>
      <w:keepLines/>
      <w:numPr>
        <w:ilvl w:val="2"/>
        <w:numId w:val="18"/>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7768F9"/>
    <w:pPr>
      <w:keepNext/>
      <w:keepLines/>
      <w:numPr>
        <w:ilvl w:val="3"/>
        <w:numId w:val="18"/>
      </w:numPr>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7768F9"/>
    <w:pPr>
      <w:keepNext/>
      <w:keepLines/>
      <w:numPr>
        <w:ilvl w:val="4"/>
        <w:numId w:val="18"/>
      </w:numPr>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7768F9"/>
    <w:pPr>
      <w:keepNext/>
      <w:keepLines/>
      <w:numPr>
        <w:ilvl w:val="5"/>
        <w:numId w:val="18"/>
      </w:numPr>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7768F9"/>
    <w:pPr>
      <w:keepNext/>
      <w:keepLines/>
      <w:numPr>
        <w:ilvl w:val="6"/>
        <w:numId w:val="18"/>
      </w:numPr>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7768F9"/>
    <w:pPr>
      <w:keepNext/>
      <w:keepLines/>
      <w:numPr>
        <w:ilvl w:val="7"/>
        <w:numId w:val="18"/>
      </w:numPr>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7768F9"/>
    <w:pPr>
      <w:keepNext/>
      <w:keepLines/>
      <w:numPr>
        <w:ilvl w:val="8"/>
        <w:numId w:val="18"/>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8F9"/>
    <w:rPr>
      <w:rFonts w:asciiTheme="majorHAnsi" w:eastAsiaTheme="majorEastAsia" w:hAnsiTheme="majorHAnsi" w:cstheme="majorBidi"/>
      <w:color w:val="1E6F9F" w:themeColor="accent1" w:themeShade="BF"/>
      <w:sz w:val="36"/>
      <w:szCs w:val="36"/>
    </w:rPr>
  </w:style>
  <w:style w:type="character" w:customStyle="1" w:styleId="Heading2Char">
    <w:name w:val="Heading 2 Char"/>
    <w:basedOn w:val="DefaultParagraphFont"/>
    <w:link w:val="Heading2"/>
    <w:uiPriority w:val="9"/>
    <w:rsid w:val="007768F9"/>
    <w:rPr>
      <w:rFonts w:asciiTheme="majorHAnsi" w:eastAsiaTheme="majorEastAsia" w:hAnsiTheme="majorHAnsi" w:cstheme="majorBidi"/>
      <w:color w:val="1E6F9F" w:themeColor="accent1" w:themeShade="BF"/>
      <w:sz w:val="28"/>
      <w:szCs w:val="28"/>
    </w:rPr>
  </w:style>
  <w:style w:type="character" w:customStyle="1" w:styleId="Heading3Char">
    <w:name w:val="Heading 3 Char"/>
    <w:basedOn w:val="DefaultParagraphFont"/>
    <w:link w:val="Heading3"/>
    <w:uiPriority w:val="9"/>
    <w:rsid w:val="007768F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7768F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7768F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7768F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7768F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7768F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7768F9"/>
    <w:rPr>
      <w:rFonts w:asciiTheme="majorHAnsi" w:eastAsiaTheme="majorEastAsia" w:hAnsiTheme="majorHAnsi" w:cstheme="majorBidi"/>
      <w:i/>
      <w:iCs/>
      <w:smallCaps/>
      <w:color w:val="595959" w:themeColor="text1" w:themeTint="A6"/>
    </w:rPr>
  </w:style>
  <w:style w:type="paragraph" w:styleId="ListParagraph">
    <w:name w:val="List Paragraph"/>
    <w:basedOn w:val="Normal"/>
    <w:uiPriority w:val="34"/>
    <w:qFormat/>
    <w:rsid w:val="0086777D"/>
    <w:pPr>
      <w:ind w:left="720"/>
      <w:contextualSpacing/>
    </w:pPr>
  </w:style>
  <w:style w:type="paragraph" w:styleId="BalloonText">
    <w:name w:val="Balloon Text"/>
    <w:basedOn w:val="Normal"/>
    <w:link w:val="BalloonTextChar"/>
    <w:uiPriority w:val="99"/>
    <w:semiHidden/>
    <w:unhideWhenUsed/>
    <w:rsid w:val="0000193A"/>
    <w:rPr>
      <w:rFonts w:ascii="Tahoma" w:hAnsi="Tahoma" w:cs="Tahoma"/>
      <w:sz w:val="16"/>
      <w:szCs w:val="16"/>
    </w:rPr>
  </w:style>
  <w:style w:type="character" w:customStyle="1" w:styleId="BalloonTextChar">
    <w:name w:val="Balloon Text Char"/>
    <w:basedOn w:val="DefaultParagraphFont"/>
    <w:link w:val="BalloonText"/>
    <w:uiPriority w:val="99"/>
    <w:semiHidden/>
    <w:rsid w:val="0000193A"/>
    <w:rPr>
      <w:rFonts w:ascii="Tahoma" w:eastAsia="Times New Roman" w:hAnsi="Tahoma" w:cs="Tahoma"/>
      <w:snapToGrid w:val="0"/>
      <w:sz w:val="16"/>
      <w:szCs w:val="16"/>
      <w:lang w:val="en-GB"/>
    </w:rPr>
  </w:style>
  <w:style w:type="character" w:styleId="CommentReference">
    <w:name w:val="annotation reference"/>
    <w:basedOn w:val="DefaultParagraphFont"/>
    <w:uiPriority w:val="99"/>
    <w:semiHidden/>
    <w:unhideWhenUsed/>
    <w:rsid w:val="00B82E4D"/>
    <w:rPr>
      <w:sz w:val="16"/>
      <w:szCs w:val="16"/>
    </w:rPr>
  </w:style>
  <w:style w:type="paragraph" w:styleId="CommentText">
    <w:name w:val="annotation text"/>
    <w:basedOn w:val="Normal"/>
    <w:link w:val="CommentTextChar"/>
    <w:uiPriority w:val="99"/>
    <w:semiHidden/>
    <w:unhideWhenUsed/>
    <w:rsid w:val="00B82E4D"/>
  </w:style>
  <w:style w:type="character" w:customStyle="1" w:styleId="CommentTextChar">
    <w:name w:val="Comment Text Char"/>
    <w:basedOn w:val="DefaultParagraphFont"/>
    <w:link w:val="CommentText"/>
    <w:uiPriority w:val="99"/>
    <w:semiHidden/>
    <w:rsid w:val="00B82E4D"/>
    <w:rPr>
      <w:rFonts w:ascii="MetaBold-Roman" w:eastAsia="Times New Roman" w:hAnsi="MetaBold-Roman" w:cs="Times New Roman"/>
      <w:snapToGrid w:val="0"/>
      <w:sz w:val="20"/>
      <w:szCs w:val="20"/>
      <w:lang w:val="en-GB"/>
    </w:rPr>
  </w:style>
  <w:style w:type="paragraph" w:styleId="CommentSubject">
    <w:name w:val="annotation subject"/>
    <w:basedOn w:val="CommentText"/>
    <w:next w:val="CommentText"/>
    <w:link w:val="CommentSubjectChar"/>
    <w:uiPriority w:val="99"/>
    <w:semiHidden/>
    <w:unhideWhenUsed/>
    <w:rsid w:val="00B82E4D"/>
    <w:rPr>
      <w:b/>
      <w:bCs/>
    </w:rPr>
  </w:style>
  <w:style w:type="character" w:customStyle="1" w:styleId="CommentSubjectChar">
    <w:name w:val="Comment Subject Char"/>
    <w:basedOn w:val="CommentTextChar"/>
    <w:link w:val="CommentSubject"/>
    <w:uiPriority w:val="99"/>
    <w:semiHidden/>
    <w:rsid w:val="00B82E4D"/>
    <w:rPr>
      <w:rFonts w:ascii="MetaBold-Roman" w:eastAsia="Times New Roman" w:hAnsi="MetaBold-Roman" w:cs="Times New Roman"/>
      <w:b/>
      <w:bCs/>
      <w:snapToGrid w:val="0"/>
      <w:sz w:val="20"/>
      <w:szCs w:val="20"/>
      <w:lang w:val="en-GB"/>
    </w:rPr>
  </w:style>
  <w:style w:type="paragraph" w:styleId="TOCHeading">
    <w:name w:val="TOC Heading"/>
    <w:basedOn w:val="Heading1"/>
    <w:next w:val="Normal"/>
    <w:uiPriority w:val="39"/>
    <w:semiHidden/>
    <w:unhideWhenUsed/>
    <w:qFormat/>
    <w:rsid w:val="007768F9"/>
    <w:pPr>
      <w:outlineLvl w:val="9"/>
    </w:pPr>
  </w:style>
  <w:style w:type="paragraph" w:styleId="TOC1">
    <w:name w:val="toc 1"/>
    <w:basedOn w:val="Normal"/>
    <w:next w:val="Normal"/>
    <w:autoRedefine/>
    <w:uiPriority w:val="39"/>
    <w:unhideWhenUsed/>
    <w:rsid w:val="00092881"/>
    <w:pPr>
      <w:keepNext/>
      <w:keepLines/>
      <w:tabs>
        <w:tab w:val="left" w:pos="567"/>
        <w:tab w:val="right" w:leader="dot" w:pos="9350"/>
      </w:tabs>
    </w:pPr>
    <w:rPr>
      <w:rFonts w:ascii="MetaNormal-Roman" w:hAnsi="MetaNormal-Roman"/>
      <w:b/>
      <w:caps/>
      <w:noProof/>
      <w:lang w:eastAsia="en-GB"/>
    </w:rPr>
  </w:style>
  <w:style w:type="paragraph" w:styleId="TOC2">
    <w:name w:val="toc 2"/>
    <w:basedOn w:val="Normal"/>
    <w:next w:val="Normal"/>
    <w:autoRedefine/>
    <w:uiPriority w:val="39"/>
    <w:unhideWhenUsed/>
    <w:rsid w:val="00400E69"/>
    <w:pPr>
      <w:tabs>
        <w:tab w:val="left" w:pos="1134"/>
        <w:tab w:val="left" w:pos="1418"/>
        <w:tab w:val="right" w:leader="dot" w:pos="9350"/>
      </w:tabs>
      <w:ind w:left="240"/>
    </w:pPr>
  </w:style>
  <w:style w:type="paragraph" w:styleId="TOC3">
    <w:name w:val="toc 3"/>
    <w:basedOn w:val="Normal"/>
    <w:next w:val="Normal"/>
    <w:autoRedefine/>
    <w:uiPriority w:val="39"/>
    <w:unhideWhenUsed/>
    <w:rsid w:val="00400E69"/>
    <w:pPr>
      <w:tabs>
        <w:tab w:val="left" w:pos="1418"/>
        <w:tab w:val="left" w:pos="1701"/>
        <w:tab w:val="right" w:leader="dot" w:pos="9350"/>
      </w:tabs>
      <w:ind w:left="480"/>
    </w:pPr>
  </w:style>
  <w:style w:type="character" w:styleId="Hyperlink">
    <w:name w:val="Hyperlink"/>
    <w:basedOn w:val="DefaultParagraphFont"/>
    <w:uiPriority w:val="99"/>
    <w:unhideWhenUsed/>
    <w:rsid w:val="00517B99"/>
    <w:rPr>
      <w:color w:val="0000FF"/>
      <w:u w:val="single"/>
    </w:rPr>
  </w:style>
  <w:style w:type="paragraph" w:styleId="Header">
    <w:name w:val="header"/>
    <w:basedOn w:val="Normal"/>
    <w:link w:val="HeaderChar"/>
    <w:unhideWhenUsed/>
    <w:rsid w:val="00996C36"/>
    <w:pPr>
      <w:tabs>
        <w:tab w:val="center" w:pos="4680"/>
        <w:tab w:val="right" w:pos="9360"/>
      </w:tabs>
    </w:pPr>
  </w:style>
  <w:style w:type="character" w:customStyle="1" w:styleId="HeaderChar">
    <w:name w:val="Header Char"/>
    <w:basedOn w:val="DefaultParagraphFont"/>
    <w:link w:val="Header"/>
    <w:rsid w:val="00996C36"/>
    <w:rPr>
      <w:rFonts w:ascii="MetaBold-Roman" w:eastAsia="Times New Roman" w:hAnsi="MetaBold-Roman" w:cs="Times New Roman"/>
      <w:snapToGrid w:val="0"/>
      <w:sz w:val="24"/>
      <w:szCs w:val="20"/>
      <w:lang w:val="en-GB"/>
    </w:rPr>
  </w:style>
  <w:style w:type="paragraph" w:styleId="Footer">
    <w:name w:val="footer"/>
    <w:basedOn w:val="Normal"/>
    <w:link w:val="FooterChar"/>
    <w:uiPriority w:val="99"/>
    <w:unhideWhenUsed/>
    <w:rsid w:val="00996C36"/>
    <w:pPr>
      <w:tabs>
        <w:tab w:val="center" w:pos="4680"/>
        <w:tab w:val="right" w:pos="9360"/>
      </w:tabs>
    </w:pPr>
  </w:style>
  <w:style w:type="character" w:customStyle="1" w:styleId="FooterChar">
    <w:name w:val="Footer Char"/>
    <w:basedOn w:val="DefaultParagraphFont"/>
    <w:link w:val="Footer"/>
    <w:uiPriority w:val="99"/>
    <w:rsid w:val="00996C36"/>
    <w:rPr>
      <w:rFonts w:ascii="MetaBold-Roman" w:eastAsia="Times New Roman" w:hAnsi="MetaBold-Roman" w:cs="Times New Roman"/>
      <w:snapToGrid w:val="0"/>
      <w:sz w:val="24"/>
      <w:szCs w:val="20"/>
      <w:lang w:val="en-GB"/>
    </w:rPr>
  </w:style>
  <w:style w:type="numbering" w:customStyle="1" w:styleId="Style1">
    <w:name w:val="Style1"/>
    <w:uiPriority w:val="99"/>
    <w:rsid w:val="00937974"/>
  </w:style>
  <w:style w:type="character" w:customStyle="1" w:styleId="Heading3Char1">
    <w:name w:val="Heading 3 Char1"/>
    <w:basedOn w:val="DefaultParagraphFont"/>
    <w:rsid w:val="00E61D97"/>
    <w:rPr>
      <w:rFonts w:eastAsia="MS PGothic" w:cs="Arial"/>
      <w:b/>
      <w:bCs/>
      <w:color w:val="00709E"/>
      <w:spacing w:val="-10"/>
      <w:kern w:val="28"/>
      <w:sz w:val="26"/>
      <w:szCs w:val="20"/>
      <w:lang w:val="en-GB"/>
    </w:rPr>
  </w:style>
  <w:style w:type="character" w:customStyle="1" w:styleId="Heading4Char1">
    <w:name w:val="Heading 4 Char1"/>
    <w:basedOn w:val="DefaultParagraphFont"/>
    <w:rsid w:val="009969F7"/>
    <w:rPr>
      <w:rFonts w:eastAsia="MS PGothic" w:cs="Arial"/>
      <w:b/>
      <w:bCs/>
      <w:i/>
      <w:iCs/>
      <w:snapToGrid w:val="0"/>
      <w:color w:val="00709E"/>
      <w:szCs w:val="20"/>
      <w:lang w:val="en-GB"/>
    </w:rPr>
  </w:style>
  <w:style w:type="paragraph" w:styleId="Caption">
    <w:name w:val="caption"/>
    <w:basedOn w:val="Normal"/>
    <w:next w:val="Normal"/>
    <w:uiPriority w:val="35"/>
    <w:unhideWhenUsed/>
    <w:qFormat/>
    <w:rsid w:val="007768F9"/>
    <w:pPr>
      <w:spacing w:line="240" w:lineRule="auto"/>
    </w:pPr>
    <w:rPr>
      <w:b/>
      <w:bCs/>
      <w:color w:val="404040" w:themeColor="text1" w:themeTint="BF"/>
      <w:sz w:val="20"/>
      <w:szCs w:val="20"/>
    </w:rPr>
  </w:style>
  <w:style w:type="character" w:styleId="IntenseEmphasis">
    <w:name w:val="Intense Emphasis"/>
    <w:basedOn w:val="DefaultParagraphFont"/>
    <w:uiPriority w:val="21"/>
    <w:qFormat/>
    <w:rsid w:val="007768F9"/>
    <w:rPr>
      <w:b/>
      <w:bCs/>
      <w:i/>
      <w:iCs/>
    </w:rPr>
  </w:style>
  <w:style w:type="paragraph" w:styleId="NoSpacing">
    <w:name w:val="No Spacing"/>
    <w:uiPriority w:val="1"/>
    <w:qFormat/>
    <w:rsid w:val="007768F9"/>
    <w:pPr>
      <w:spacing w:after="0" w:line="240" w:lineRule="auto"/>
    </w:pPr>
  </w:style>
  <w:style w:type="paragraph" w:styleId="Title">
    <w:name w:val="Title"/>
    <w:basedOn w:val="Normal"/>
    <w:next w:val="Normal"/>
    <w:link w:val="TitleChar"/>
    <w:uiPriority w:val="10"/>
    <w:qFormat/>
    <w:rsid w:val="007768F9"/>
    <w:pPr>
      <w:spacing w:after="0" w:line="240" w:lineRule="auto"/>
      <w:contextualSpacing/>
    </w:pPr>
    <w:rPr>
      <w:rFonts w:asciiTheme="majorHAnsi" w:eastAsiaTheme="majorEastAsia" w:hAnsiTheme="majorHAnsi" w:cstheme="majorBidi"/>
      <w:color w:val="1E6F9F" w:themeColor="accent1" w:themeShade="BF"/>
      <w:spacing w:val="-7"/>
      <w:sz w:val="80"/>
      <w:szCs w:val="80"/>
    </w:rPr>
  </w:style>
  <w:style w:type="character" w:customStyle="1" w:styleId="TitleChar">
    <w:name w:val="Title Char"/>
    <w:basedOn w:val="DefaultParagraphFont"/>
    <w:link w:val="Title"/>
    <w:uiPriority w:val="10"/>
    <w:rsid w:val="007768F9"/>
    <w:rPr>
      <w:rFonts w:asciiTheme="majorHAnsi" w:eastAsiaTheme="majorEastAsia" w:hAnsiTheme="majorHAnsi" w:cstheme="majorBidi"/>
      <w:color w:val="1E6F9F" w:themeColor="accent1" w:themeShade="BF"/>
      <w:spacing w:val="-7"/>
      <w:sz w:val="80"/>
      <w:szCs w:val="80"/>
    </w:rPr>
  </w:style>
  <w:style w:type="paragraph" w:styleId="Subtitle">
    <w:name w:val="Subtitle"/>
    <w:basedOn w:val="Normal"/>
    <w:next w:val="Normal"/>
    <w:link w:val="SubtitleChar"/>
    <w:uiPriority w:val="11"/>
    <w:qFormat/>
    <w:rsid w:val="007768F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768F9"/>
    <w:rPr>
      <w:rFonts w:asciiTheme="majorHAnsi" w:eastAsiaTheme="majorEastAsia" w:hAnsiTheme="majorHAnsi" w:cstheme="majorBidi"/>
      <w:color w:val="404040" w:themeColor="text1" w:themeTint="BF"/>
      <w:sz w:val="30"/>
      <w:szCs w:val="30"/>
    </w:rPr>
  </w:style>
  <w:style w:type="paragraph" w:styleId="IntenseQuote">
    <w:name w:val="Intense Quote"/>
    <w:basedOn w:val="Normal"/>
    <w:next w:val="Normal"/>
    <w:link w:val="IntenseQuoteChar"/>
    <w:uiPriority w:val="30"/>
    <w:qFormat/>
    <w:rsid w:val="007768F9"/>
    <w:pPr>
      <w:spacing w:before="100" w:beforeAutospacing="1" w:after="240"/>
      <w:ind w:left="864" w:right="864"/>
      <w:jc w:val="center"/>
    </w:pPr>
    <w:rPr>
      <w:rFonts w:asciiTheme="majorHAnsi" w:eastAsiaTheme="majorEastAsia" w:hAnsiTheme="majorHAnsi" w:cstheme="majorBidi"/>
      <w:color w:val="2895D5" w:themeColor="accent1"/>
      <w:sz w:val="28"/>
      <w:szCs w:val="28"/>
    </w:rPr>
  </w:style>
  <w:style w:type="character" w:customStyle="1" w:styleId="IntenseQuoteChar">
    <w:name w:val="Intense Quote Char"/>
    <w:basedOn w:val="DefaultParagraphFont"/>
    <w:link w:val="IntenseQuote"/>
    <w:uiPriority w:val="30"/>
    <w:rsid w:val="007768F9"/>
    <w:rPr>
      <w:rFonts w:asciiTheme="majorHAnsi" w:eastAsiaTheme="majorEastAsia" w:hAnsiTheme="majorHAnsi" w:cstheme="majorBidi"/>
      <w:color w:val="2895D5" w:themeColor="accent1"/>
      <w:sz w:val="28"/>
      <w:szCs w:val="28"/>
    </w:rPr>
  </w:style>
  <w:style w:type="character" w:styleId="Strong">
    <w:name w:val="Strong"/>
    <w:basedOn w:val="DefaultParagraphFont"/>
    <w:uiPriority w:val="22"/>
    <w:qFormat/>
    <w:rsid w:val="007768F9"/>
    <w:rPr>
      <w:b/>
      <w:bCs/>
    </w:rPr>
  </w:style>
  <w:style w:type="paragraph" w:styleId="Quote">
    <w:name w:val="Quote"/>
    <w:basedOn w:val="Normal"/>
    <w:next w:val="Normal"/>
    <w:link w:val="QuoteChar"/>
    <w:uiPriority w:val="29"/>
    <w:qFormat/>
    <w:rsid w:val="007768F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768F9"/>
    <w:rPr>
      <w:i/>
      <w:iCs/>
    </w:rPr>
  </w:style>
  <w:style w:type="character" w:styleId="Emphasis">
    <w:name w:val="Emphasis"/>
    <w:basedOn w:val="DefaultParagraphFont"/>
    <w:uiPriority w:val="20"/>
    <w:qFormat/>
    <w:rsid w:val="007768F9"/>
    <w:rPr>
      <w:i/>
      <w:iCs/>
    </w:rPr>
  </w:style>
  <w:style w:type="character" w:styleId="BookTitle">
    <w:name w:val="Book Title"/>
    <w:basedOn w:val="DefaultParagraphFont"/>
    <w:uiPriority w:val="33"/>
    <w:qFormat/>
    <w:rsid w:val="007768F9"/>
    <w:rPr>
      <w:b/>
      <w:bCs/>
      <w:smallCaps/>
    </w:rPr>
  </w:style>
  <w:style w:type="character" w:styleId="SubtleReference">
    <w:name w:val="Subtle Reference"/>
    <w:basedOn w:val="DefaultParagraphFont"/>
    <w:uiPriority w:val="31"/>
    <w:qFormat/>
    <w:rsid w:val="007768F9"/>
    <w:rPr>
      <w:smallCaps/>
      <w:color w:val="404040" w:themeColor="text1" w:themeTint="BF"/>
    </w:rPr>
  </w:style>
  <w:style w:type="character" w:styleId="IntenseReference">
    <w:name w:val="Intense Reference"/>
    <w:basedOn w:val="DefaultParagraphFont"/>
    <w:uiPriority w:val="32"/>
    <w:qFormat/>
    <w:rsid w:val="007768F9"/>
    <w:rPr>
      <w:b/>
      <w:bCs/>
      <w:smallCaps/>
      <w:u w:val="single"/>
    </w:rPr>
  </w:style>
  <w:style w:type="character" w:customStyle="1" w:styleId="Heading3Char2">
    <w:name w:val="Heading 3 Char2"/>
    <w:basedOn w:val="DefaultParagraphFont"/>
    <w:rsid w:val="006801C7"/>
    <w:rPr>
      <w:rFonts w:ascii="Arial" w:eastAsia="MS PGothic" w:hAnsi="Arial" w:cs="Arial"/>
      <w:b/>
      <w:bCs/>
      <w:snapToGrid w:val="0"/>
      <w:color w:val="00709E"/>
      <w:sz w:val="24"/>
      <w:szCs w:val="20"/>
      <w:lang w:val="en-GB"/>
    </w:rPr>
  </w:style>
  <w:style w:type="paragraph" w:styleId="Revision">
    <w:name w:val="Revision"/>
    <w:hidden/>
    <w:uiPriority w:val="99"/>
    <w:semiHidden/>
    <w:rsid w:val="000C0BF2"/>
    <w:rPr>
      <w:rFonts w:eastAsia="Times New Roman" w:cs="Times New Roman"/>
      <w:snapToGrid w:val="0"/>
      <w:color w:val="444F51"/>
      <w:sz w:val="22"/>
      <w:lang w:eastAsia="en-US"/>
    </w:rPr>
  </w:style>
  <w:style w:type="paragraph" w:styleId="FootnoteText">
    <w:name w:val="footnote text"/>
    <w:basedOn w:val="Normal"/>
    <w:link w:val="FootnoteTextChar"/>
    <w:uiPriority w:val="99"/>
    <w:semiHidden/>
    <w:unhideWhenUsed/>
    <w:rsid w:val="00E81495"/>
    <w:pPr>
      <w:spacing w:line="240" w:lineRule="auto"/>
    </w:pPr>
  </w:style>
  <w:style w:type="character" w:customStyle="1" w:styleId="FootnoteTextChar">
    <w:name w:val="Footnote Text Char"/>
    <w:basedOn w:val="DefaultParagraphFont"/>
    <w:link w:val="FootnoteText"/>
    <w:uiPriority w:val="99"/>
    <w:semiHidden/>
    <w:rsid w:val="00E81495"/>
    <w:rPr>
      <w:rFonts w:ascii="Arial" w:eastAsia="Times New Roman" w:hAnsi="Arial" w:cs="Times New Roman"/>
      <w:snapToGrid w:val="0"/>
      <w:color w:val="444F51"/>
      <w:sz w:val="20"/>
      <w:szCs w:val="20"/>
      <w:lang w:val="en-GB"/>
    </w:rPr>
  </w:style>
  <w:style w:type="character" w:styleId="FootnoteReference">
    <w:name w:val="footnote reference"/>
    <w:basedOn w:val="DefaultParagraphFont"/>
    <w:uiPriority w:val="99"/>
    <w:semiHidden/>
    <w:unhideWhenUsed/>
    <w:rsid w:val="00E81495"/>
    <w:rPr>
      <w:vertAlign w:val="superscript"/>
    </w:rPr>
  </w:style>
  <w:style w:type="character" w:styleId="PageNumber">
    <w:name w:val="page number"/>
    <w:rsid w:val="00126D98"/>
  </w:style>
  <w:style w:type="character" w:styleId="SubtleEmphasis">
    <w:name w:val="Subtle Emphasis"/>
    <w:basedOn w:val="DefaultParagraphFont"/>
    <w:uiPriority w:val="19"/>
    <w:qFormat/>
    <w:rsid w:val="007768F9"/>
    <w:rPr>
      <w:i/>
      <w:i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07" Type="http://schemas.openxmlformats.org/officeDocument/2006/relationships/image" Target="media/image94.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image" Target="media/image74.png"/><Relationship Id="rId102" Type="http://schemas.openxmlformats.org/officeDocument/2006/relationships/image" Target="media/image89.png"/><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image" Target="media/image69.PNG"/><Relationship Id="rId90" Type="http://schemas.openxmlformats.org/officeDocument/2006/relationships/image" Target="media/image77.png"/><Relationship Id="rId95" Type="http://schemas.openxmlformats.org/officeDocument/2006/relationships/image" Target="media/image82.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8" Type="http://schemas.openxmlformats.org/officeDocument/2006/relationships/settings" Target="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103" Type="http://schemas.openxmlformats.org/officeDocument/2006/relationships/image" Target="media/image90.png"/><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3.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theme" Target="theme/theme1.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7" Type="http://schemas.openxmlformats.org/officeDocument/2006/relationships/styles" Target="styles.xml"/><Relationship Id="rId71" Type="http://schemas.openxmlformats.org/officeDocument/2006/relationships/image" Target="media/image58.png"/><Relationship Id="rId92" Type="http://schemas.openxmlformats.org/officeDocument/2006/relationships/image" Target="media/image79.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Xerox User manual">
  <a:themeElements>
    <a:clrScheme name="Xerox Blue">
      <a:dk1>
        <a:srgbClr val="000000"/>
      </a:dk1>
      <a:lt1>
        <a:sysClr val="window" lastClr="FFFFFF"/>
      </a:lt1>
      <a:dk2>
        <a:srgbClr val="737373"/>
      </a:dk2>
      <a:lt2>
        <a:srgbClr val="2895D5"/>
      </a:lt2>
      <a:accent1>
        <a:srgbClr val="2895D5"/>
      </a:accent1>
      <a:accent2>
        <a:srgbClr val="E67600"/>
      </a:accent2>
      <a:accent3>
        <a:srgbClr val="6DAF3D"/>
      </a:accent3>
      <a:accent4>
        <a:srgbClr val="FD9F13"/>
      </a:accent4>
      <a:accent5>
        <a:srgbClr val="9B2583"/>
      </a:accent5>
      <a:accent6>
        <a:srgbClr val="737373"/>
      </a:accent6>
      <a:hlink>
        <a:srgbClr val="2895D5"/>
      </a:hlink>
      <a:folHlink>
        <a:srgbClr val="2895D5"/>
      </a:folHlink>
    </a:clrScheme>
    <a:fontScheme name="Conduent 2016">
      <a:majorFont>
        <a:latin typeface="Arial"/>
        <a:ea typeface=""/>
        <a:cs typeface=""/>
      </a:majorFont>
      <a:minorFont>
        <a:latin typeface="Arial"/>
        <a:ea typeface=""/>
        <a:cs typeface=""/>
      </a:minorFont>
    </a:fontScheme>
    <a:fmtScheme name="Conduent 2016">
      <a:fillStyleLst>
        <a:solidFill>
          <a:schemeClr val="phClr"/>
        </a:solidFill>
        <a:solidFill>
          <a:schemeClr val="phClr"/>
        </a:solidFill>
        <a:solidFill>
          <a:schemeClr val="phClr"/>
        </a:solidFill>
      </a:fillStyleLst>
      <a:lnStyleLst>
        <a:ln w="12700" cap="sq" cmpd="sng" algn="ctr">
          <a:solidFill>
            <a:schemeClr val="phClr"/>
          </a:solidFill>
        </a:ln>
        <a:ln w="12700" cap="sq" cmpd="sng" algn="ctr">
          <a:solidFill>
            <a:schemeClr val="phClr"/>
          </a:solidFill>
        </a:ln>
        <a:ln w="12700" cap="sq" cmpd="sng" algn="ctr">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rtlCol="0" anchor="ctr"/>
      <a:lstStyle/>
      <a:style>
        <a:lnRef idx="1">
          <a:schemeClr val="accent1"/>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1627EC429B4B4AAB95E649092D1D89" ma:contentTypeVersion="13" ma:contentTypeDescription="Create a new document." ma:contentTypeScope="" ma:versionID="76e1d84baaa4638a41cec560ac444c1a">
  <xsd:schema xmlns:xsd="http://www.w3.org/2001/XMLSchema" xmlns:xs="http://www.w3.org/2001/XMLSchema" xmlns:p="http://schemas.microsoft.com/office/2006/metadata/properties" xmlns:ns1="http://schemas.microsoft.com/sharepoint/v3" xmlns:ns2="ec7d216c-c7fe-4ed6-8c17-96ed2efcd66f" xmlns:ns3="2f283249-f089-4264-8fa8-dbd632e0b352" targetNamespace="http://schemas.microsoft.com/office/2006/metadata/properties" ma:root="true" ma:fieldsID="d1445070a4026012b0d3a4aae5e5eef9" ns1:_="" ns2:_="" ns3:_="">
    <xsd:import namespace="http://schemas.microsoft.com/sharepoint/v3"/>
    <xsd:import namespace="ec7d216c-c7fe-4ed6-8c17-96ed2efcd66f"/>
    <xsd:import namespace="2f283249-f089-4264-8fa8-dbd632e0b35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d216c-c7fe-4ed6-8c17-96ed2efcd6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83249-f089-4264-8fa8-dbd632e0b3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EC67F-95AF-4030-953A-2522B08B4974}"/>
</file>

<file path=customXml/itemProps2.xml><?xml version="1.0" encoding="utf-8"?>
<ds:datastoreItem xmlns:ds="http://schemas.openxmlformats.org/officeDocument/2006/customXml" ds:itemID="{48FD24B2-7D71-4E09-9769-79B53BFF0DA5}">
  <ds:schemaRefs>
    <ds:schemaRef ds:uri="http://schemas.microsoft.com/sharepoint/v3/contenttype/forms"/>
  </ds:schemaRefs>
</ds:datastoreItem>
</file>

<file path=customXml/itemProps3.xml><?xml version="1.0" encoding="utf-8"?>
<ds:datastoreItem xmlns:ds="http://schemas.openxmlformats.org/officeDocument/2006/customXml" ds:itemID="{924FACD3-9E11-482E-9713-E3776A8067C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9F6D62A-8903-445D-A6C2-577813E84011}">
  <ds:schemaRefs>
    <ds:schemaRef ds:uri="http://schemas.openxmlformats.org/officeDocument/2006/bibliography"/>
  </ds:schemaRefs>
</ds:datastoreItem>
</file>

<file path=customXml/itemProps5.xml><?xml version="1.0" encoding="utf-8"?>
<ds:datastoreItem xmlns:ds="http://schemas.openxmlformats.org/officeDocument/2006/customXml" ds:itemID="{AB6E6010-EA40-499F-9959-CC6E19F1B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9945</Words>
  <Characters>56689</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66501</CharactersWithSpaces>
  <SharedDoc>false</SharedDoc>
  <HLinks>
    <vt:vector size="270" baseType="variant">
      <vt:variant>
        <vt:i4>1769524</vt:i4>
      </vt:variant>
      <vt:variant>
        <vt:i4>266</vt:i4>
      </vt:variant>
      <vt:variant>
        <vt:i4>0</vt:i4>
      </vt:variant>
      <vt:variant>
        <vt:i4>5</vt:i4>
      </vt:variant>
      <vt:variant>
        <vt:lpwstr/>
      </vt:variant>
      <vt:variant>
        <vt:lpwstr>_Toc394075403</vt:lpwstr>
      </vt:variant>
      <vt:variant>
        <vt:i4>1769524</vt:i4>
      </vt:variant>
      <vt:variant>
        <vt:i4>260</vt:i4>
      </vt:variant>
      <vt:variant>
        <vt:i4>0</vt:i4>
      </vt:variant>
      <vt:variant>
        <vt:i4>5</vt:i4>
      </vt:variant>
      <vt:variant>
        <vt:lpwstr/>
      </vt:variant>
      <vt:variant>
        <vt:lpwstr>_Toc394075402</vt:lpwstr>
      </vt:variant>
      <vt:variant>
        <vt:i4>1769524</vt:i4>
      </vt:variant>
      <vt:variant>
        <vt:i4>254</vt:i4>
      </vt:variant>
      <vt:variant>
        <vt:i4>0</vt:i4>
      </vt:variant>
      <vt:variant>
        <vt:i4>5</vt:i4>
      </vt:variant>
      <vt:variant>
        <vt:lpwstr/>
      </vt:variant>
      <vt:variant>
        <vt:lpwstr>_Toc394075401</vt:lpwstr>
      </vt:variant>
      <vt:variant>
        <vt:i4>1769524</vt:i4>
      </vt:variant>
      <vt:variant>
        <vt:i4>248</vt:i4>
      </vt:variant>
      <vt:variant>
        <vt:i4>0</vt:i4>
      </vt:variant>
      <vt:variant>
        <vt:i4>5</vt:i4>
      </vt:variant>
      <vt:variant>
        <vt:lpwstr/>
      </vt:variant>
      <vt:variant>
        <vt:lpwstr>_Toc394075400</vt:lpwstr>
      </vt:variant>
      <vt:variant>
        <vt:i4>1179699</vt:i4>
      </vt:variant>
      <vt:variant>
        <vt:i4>242</vt:i4>
      </vt:variant>
      <vt:variant>
        <vt:i4>0</vt:i4>
      </vt:variant>
      <vt:variant>
        <vt:i4>5</vt:i4>
      </vt:variant>
      <vt:variant>
        <vt:lpwstr/>
      </vt:variant>
      <vt:variant>
        <vt:lpwstr>_Toc394075399</vt:lpwstr>
      </vt:variant>
      <vt:variant>
        <vt:i4>1179699</vt:i4>
      </vt:variant>
      <vt:variant>
        <vt:i4>236</vt:i4>
      </vt:variant>
      <vt:variant>
        <vt:i4>0</vt:i4>
      </vt:variant>
      <vt:variant>
        <vt:i4>5</vt:i4>
      </vt:variant>
      <vt:variant>
        <vt:lpwstr/>
      </vt:variant>
      <vt:variant>
        <vt:lpwstr>_Toc394075398</vt:lpwstr>
      </vt:variant>
      <vt:variant>
        <vt:i4>1179699</vt:i4>
      </vt:variant>
      <vt:variant>
        <vt:i4>230</vt:i4>
      </vt:variant>
      <vt:variant>
        <vt:i4>0</vt:i4>
      </vt:variant>
      <vt:variant>
        <vt:i4>5</vt:i4>
      </vt:variant>
      <vt:variant>
        <vt:lpwstr/>
      </vt:variant>
      <vt:variant>
        <vt:lpwstr>_Toc394075397</vt:lpwstr>
      </vt:variant>
      <vt:variant>
        <vt:i4>1179699</vt:i4>
      </vt:variant>
      <vt:variant>
        <vt:i4>224</vt:i4>
      </vt:variant>
      <vt:variant>
        <vt:i4>0</vt:i4>
      </vt:variant>
      <vt:variant>
        <vt:i4>5</vt:i4>
      </vt:variant>
      <vt:variant>
        <vt:lpwstr/>
      </vt:variant>
      <vt:variant>
        <vt:lpwstr>_Toc394075396</vt:lpwstr>
      </vt:variant>
      <vt:variant>
        <vt:i4>1179699</vt:i4>
      </vt:variant>
      <vt:variant>
        <vt:i4>218</vt:i4>
      </vt:variant>
      <vt:variant>
        <vt:i4>0</vt:i4>
      </vt:variant>
      <vt:variant>
        <vt:i4>5</vt:i4>
      </vt:variant>
      <vt:variant>
        <vt:lpwstr/>
      </vt:variant>
      <vt:variant>
        <vt:lpwstr>_Toc394075395</vt:lpwstr>
      </vt:variant>
      <vt:variant>
        <vt:i4>1179699</vt:i4>
      </vt:variant>
      <vt:variant>
        <vt:i4>212</vt:i4>
      </vt:variant>
      <vt:variant>
        <vt:i4>0</vt:i4>
      </vt:variant>
      <vt:variant>
        <vt:i4>5</vt:i4>
      </vt:variant>
      <vt:variant>
        <vt:lpwstr/>
      </vt:variant>
      <vt:variant>
        <vt:lpwstr>_Toc394075394</vt:lpwstr>
      </vt:variant>
      <vt:variant>
        <vt:i4>1179699</vt:i4>
      </vt:variant>
      <vt:variant>
        <vt:i4>206</vt:i4>
      </vt:variant>
      <vt:variant>
        <vt:i4>0</vt:i4>
      </vt:variant>
      <vt:variant>
        <vt:i4>5</vt:i4>
      </vt:variant>
      <vt:variant>
        <vt:lpwstr/>
      </vt:variant>
      <vt:variant>
        <vt:lpwstr>_Toc394075393</vt:lpwstr>
      </vt:variant>
      <vt:variant>
        <vt:i4>1179699</vt:i4>
      </vt:variant>
      <vt:variant>
        <vt:i4>200</vt:i4>
      </vt:variant>
      <vt:variant>
        <vt:i4>0</vt:i4>
      </vt:variant>
      <vt:variant>
        <vt:i4>5</vt:i4>
      </vt:variant>
      <vt:variant>
        <vt:lpwstr/>
      </vt:variant>
      <vt:variant>
        <vt:lpwstr>_Toc394075392</vt:lpwstr>
      </vt:variant>
      <vt:variant>
        <vt:i4>1179699</vt:i4>
      </vt:variant>
      <vt:variant>
        <vt:i4>194</vt:i4>
      </vt:variant>
      <vt:variant>
        <vt:i4>0</vt:i4>
      </vt:variant>
      <vt:variant>
        <vt:i4>5</vt:i4>
      </vt:variant>
      <vt:variant>
        <vt:lpwstr/>
      </vt:variant>
      <vt:variant>
        <vt:lpwstr>_Toc394075391</vt:lpwstr>
      </vt:variant>
      <vt:variant>
        <vt:i4>1179699</vt:i4>
      </vt:variant>
      <vt:variant>
        <vt:i4>188</vt:i4>
      </vt:variant>
      <vt:variant>
        <vt:i4>0</vt:i4>
      </vt:variant>
      <vt:variant>
        <vt:i4>5</vt:i4>
      </vt:variant>
      <vt:variant>
        <vt:lpwstr/>
      </vt:variant>
      <vt:variant>
        <vt:lpwstr>_Toc394075390</vt:lpwstr>
      </vt:variant>
      <vt:variant>
        <vt:i4>1245235</vt:i4>
      </vt:variant>
      <vt:variant>
        <vt:i4>182</vt:i4>
      </vt:variant>
      <vt:variant>
        <vt:i4>0</vt:i4>
      </vt:variant>
      <vt:variant>
        <vt:i4>5</vt:i4>
      </vt:variant>
      <vt:variant>
        <vt:lpwstr/>
      </vt:variant>
      <vt:variant>
        <vt:lpwstr>_Toc394075389</vt:lpwstr>
      </vt:variant>
      <vt:variant>
        <vt:i4>1245235</vt:i4>
      </vt:variant>
      <vt:variant>
        <vt:i4>176</vt:i4>
      </vt:variant>
      <vt:variant>
        <vt:i4>0</vt:i4>
      </vt:variant>
      <vt:variant>
        <vt:i4>5</vt:i4>
      </vt:variant>
      <vt:variant>
        <vt:lpwstr/>
      </vt:variant>
      <vt:variant>
        <vt:lpwstr>_Toc394075388</vt:lpwstr>
      </vt:variant>
      <vt:variant>
        <vt:i4>1245235</vt:i4>
      </vt:variant>
      <vt:variant>
        <vt:i4>170</vt:i4>
      </vt:variant>
      <vt:variant>
        <vt:i4>0</vt:i4>
      </vt:variant>
      <vt:variant>
        <vt:i4>5</vt:i4>
      </vt:variant>
      <vt:variant>
        <vt:lpwstr/>
      </vt:variant>
      <vt:variant>
        <vt:lpwstr>_Toc394075387</vt:lpwstr>
      </vt:variant>
      <vt:variant>
        <vt:i4>1245235</vt:i4>
      </vt:variant>
      <vt:variant>
        <vt:i4>164</vt:i4>
      </vt:variant>
      <vt:variant>
        <vt:i4>0</vt:i4>
      </vt:variant>
      <vt:variant>
        <vt:i4>5</vt:i4>
      </vt:variant>
      <vt:variant>
        <vt:lpwstr/>
      </vt:variant>
      <vt:variant>
        <vt:lpwstr>_Toc394075386</vt:lpwstr>
      </vt:variant>
      <vt:variant>
        <vt:i4>1245235</vt:i4>
      </vt:variant>
      <vt:variant>
        <vt:i4>158</vt:i4>
      </vt:variant>
      <vt:variant>
        <vt:i4>0</vt:i4>
      </vt:variant>
      <vt:variant>
        <vt:i4>5</vt:i4>
      </vt:variant>
      <vt:variant>
        <vt:lpwstr/>
      </vt:variant>
      <vt:variant>
        <vt:lpwstr>_Toc394075385</vt:lpwstr>
      </vt:variant>
      <vt:variant>
        <vt:i4>1245235</vt:i4>
      </vt:variant>
      <vt:variant>
        <vt:i4>152</vt:i4>
      </vt:variant>
      <vt:variant>
        <vt:i4>0</vt:i4>
      </vt:variant>
      <vt:variant>
        <vt:i4>5</vt:i4>
      </vt:variant>
      <vt:variant>
        <vt:lpwstr/>
      </vt:variant>
      <vt:variant>
        <vt:lpwstr>_Toc394075384</vt:lpwstr>
      </vt:variant>
      <vt:variant>
        <vt:i4>1245235</vt:i4>
      </vt:variant>
      <vt:variant>
        <vt:i4>146</vt:i4>
      </vt:variant>
      <vt:variant>
        <vt:i4>0</vt:i4>
      </vt:variant>
      <vt:variant>
        <vt:i4>5</vt:i4>
      </vt:variant>
      <vt:variant>
        <vt:lpwstr/>
      </vt:variant>
      <vt:variant>
        <vt:lpwstr>_Toc394075383</vt:lpwstr>
      </vt:variant>
      <vt:variant>
        <vt:i4>1245235</vt:i4>
      </vt:variant>
      <vt:variant>
        <vt:i4>140</vt:i4>
      </vt:variant>
      <vt:variant>
        <vt:i4>0</vt:i4>
      </vt:variant>
      <vt:variant>
        <vt:i4>5</vt:i4>
      </vt:variant>
      <vt:variant>
        <vt:lpwstr/>
      </vt:variant>
      <vt:variant>
        <vt:lpwstr>_Toc394075382</vt:lpwstr>
      </vt:variant>
      <vt:variant>
        <vt:i4>1245235</vt:i4>
      </vt:variant>
      <vt:variant>
        <vt:i4>134</vt:i4>
      </vt:variant>
      <vt:variant>
        <vt:i4>0</vt:i4>
      </vt:variant>
      <vt:variant>
        <vt:i4>5</vt:i4>
      </vt:variant>
      <vt:variant>
        <vt:lpwstr/>
      </vt:variant>
      <vt:variant>
        <vt:lpwstr>_Toc394075381</vt:lpwstr>
      </vt:variant>
      <vt:variant>
        <vt:i4>1245235</vt:i4>
      </vt:variant>
      <vt:variant>
        <vt:i4>128</vt:i4>
      </vt:variant>
      <vt:variant>
        <vt:i4>0</vt:i4>
      </vt:variant>
      <vt:variant>
        <vt:i4>5</vt:i4>
      </vt:variant>
      <vt:variant>
        <vt:lpwstr/>
      </vt:variant>
      <vt:variant>
        <vt:lpwstr>_Toc394075380</vt:lpwstr>
      </vt:variant>
      <vt:variant>
        <vt:i4>1835059</vt:i4>
      </vt:variant>
      <vt:variant>
        <vt:i4>122</vt:i4>
      </vt:variant>
      <vt:variant>
        <vt:i4>0</vt:i4>
      </vt:variant>
      <vt:variant>
        <vt:i4>5</vt:i4>
      </vt:variant>
      <vt:variant>
        <vt:lpwstr/>
      </vt:variant>
      <vt:variant>
        <vt:lpwstr>_Toc394075379</vt:lpwstr>
      </vt:variant>
      <vt:variant>
        <vt:i4>1835059</vt:i4>
      </vt:variant>
      <vt:variant>
        <vt:i4>116</vt:i4>
      </vt:variant>
      <vt:variant>
        <vt:i4>0</vt:i4>
      </vt:variant>
      <vt:variant>
        <vt:i4>5</vt:i4>
      </vt:variant>
      <vt:variant>
        <vt:lpwstr/>
      </vt:variant>
      <vt:variant>
        <vt:lpwstr>_Toc394075378</vt:lpwstr>
      </vt:variant>
      <vt:variant>
        <vt:i4>1835059</vt:i4>
      </vt:variant>
      <vt:variant>
        <vt:i4>110</vt:i4>
      </vt:variant>
      <vt:variant>
        <vt:i4>0</vt:i4>
      </vt:variant>
      <vt:variant>
        <vt:i4>5</vt:i4>
      </vt:variant>
      <vt:variant>
        <vt:lpwstr/>
      </vt:variant>
      <vt:variant>
        <vt:lpwstr>_Toc394075377</vt:lpwstr>
      </vt:variant>
      <vt:variant>
        <vt:i4>1835059</vt:i4>
      </vt:variant>
      <vt:variant>
        <vt:i4>104</vt:i4>
      </vt:variant>
      <vt:variant>
        <vt:i4>0</vt:i4>
      </vt:variant>
      <vt:variant>
        <vt:i4>5</vt:i4>
      </vt:variant>
      <vt:variant>
        <vt:lpwstr/>
      </vt:variant>
      <vt:variant>
        <vt:lpwstr>_Toc394075376</vt:lpwstr>
      </vt:variant>
      <vt:variant>
        <vt:i4>1835059</vt:i4>
      </vt:variant>
      <vt:variant>
        <vt:i4>98</vt:i4>
      </vt:variant>
      <vt:variant>
        <vt:i4>0</vt:i4>
      </vt:variant>
      <vt:variant>
        <vt:i4>5</vt:i4>
      </vt:variant>
      <vt:variant>
        <vt:lpwstr/>
      </vt:variant>
      <vt:variant>
        <vt:lpwstr>_Toc394075375</vt:lpwstr>
      </vt:variant>
      <vt:variant>
        <vt:i4>1835059</vt:i4>
      </vt:variant>
      <vt:variant>
        <vt:i4>92</vt:i4>
      </vt:variant>
      <vt:variant>
        <vt:i4>0</vt:i4>
      </vt:variant>
      <vt:variant>
        <vt:i4>5</vt:i4>
      </vt:variant>
      <vt:variant>
        <vt:lpwstr/>
      </vt:variant>
      <vt:variant>
        <vt:lpwstr>_Toc394075374</vt:lpwstr>
      </vt:variant>
      <vt:variant>
        <vt:i4>1835059</vt:i4>
      </vt:variant>
      <vt:variant>
        <vt:i4>86</vt:i4>
      </vt:variant>
      <vt:variant>
        <vt:i4>0</vt:i4>
      </vt:variant>
      <vt:variant>
        <vt:i4>5</vt:i4>
      </vt:variant>
      <vt:variant>
        <vt:lpwstr/>
      </vt:variant>
      <vt:variant>
        <vt:lpwstr>_Toc394075373</vt:lpwstr>
      </vt:variant>
      <vt:variant>
        <vt:i4>1835059</vt:i4>
      </vt:variant>
      <vt:variant>
        <vt:i4>80</vt:i4>
      </vt:variant>
      <vt:variant>
        <vt:i4>0</vt:i4>
      </vt:variant>
      <vt:variant>
        <vt:i4>5</vt:i4>
      </vt:variant>
      <vt:variant>
        <vt:lpwstr/>
      </vt:variant>
      <vt:variant>
        <vt:lpwstr>_Toc394075372</vt:lpwstr>
      </vt:variant>
      <vt:variant>
        <vt:i4>1835059</vt:i4>
      </vt:variant>
      <vt:variant>
        <vt:i4>74</vt:i4>
      </vt:variant>
      <vt:variant>
        <vt:i4>0</vt:i4>
      </vt:variant>
      <vt:variant>
        <vt:i4>5</vt:i4>
      </vt:variant>
      <vt:variant>
        <vt:lpwstr/>
      </vt:variant>
      <vt:variant>
        <vt:lpwstr>_Toc394075371</vt:lpwstr>
      </vt:variant>
      <vt:variant>
        <vt:i4>1835059</vt:i4>
      </vt:variant>
      <vt:variant>
        <vt:i4>68</vt:i4>
      </vt:variant>
      <vt:variant>
        <vt:i4>0</vt:i4>
      </vt:variant>
      <vt:variant>
        <vt:i4>5</vt:i4>
      </vt:variant>
      <vt:variant>
        <vt:lpwstr/>
      </vt:variant>
      <vt:variant>
        <vt:lpwstr>_Toc394075370</vt:lpwstr>
      </vt:variant>
      <vt:variant>
        <vt:i4>1900595</vt:i4>
      </vt:variant>
      <vt:variant>
        <vt:i4>62</vt:i4>
      </vt:variant>
      <vt:variant>
        <vt:i4>0</vt:i4>
      </vt:variant>
      <vt:variant>
        <vt:i4>5</vt:i4>
      </vt:variant>
      <vt:variant>
        <vt:lpwstr/>
      </vt:variant>
      <vt:variant>
        <vt:lpwstr>_Toc394075369</vt:lpwstr>
      </vt:variant>
      <vt:variant>
        <vt:i4>1900595</vt:i4>
      </vt:variant>
      <vt:variant>
        <vt:i4>56</vt:i4>
      </vt:variant>
      <vt:variant>
        <vt:i4>0</vt:i4>
      </vt:variant>
      <vt:variant>
        <vt:i4>5</vt:i4>
      </vt:variant>
      <vt:variant>
        <vt:lpwstr/>
      </vt:variant>
      <vt:variant>
        <vt:lpwstr>_Toc394075368</vt:lpwstr>
      </vt:variant>
      <vt:variant>
        <vt:i4>1900595</vt:i4>
      </vt:variant>
      <vt:variant>
        <vt:i4>50</vt:i4>
      </vt:variant>
      <vt:variant>
        <vt:i4>0</vt:i4>
      </vt:variant>
      <vt:variant>
        <vt:i4>5</vt:i4>
      </vt:variant>
      <vt:variant>
        <vt:lpwstr/>
      </vt:variant>
      <vt:variant>
        <vt:lpwstr>_Toc394075367</vt:lpwstr>
      </vt:variant>
      <vt:variant>
        <vt:i4>1900595</vt:i4>
      </vt:variant>
      <vt:variant>
        <vt:i4>44</vt:i4>
      </vt:variant>
      <vt:variant>
        <vt:i4>0</vt:i4>
      </vt:variant>
      <vt:variant>
        <vt:i4>5</vt:i4>
      </vt:variant>
      <vt:variant>
        <vt:lpwstr/>
      </vt:variant>
      <vt:variant>
        <vt:lpwstr>_Toc394075366</vt:lpwstr>
      </vt:variant>
      <vt:variant>
        <vt:i4>1900595</vt:i4>
      </vt:variant>
      <vt:variant>
        <vt:i4>38</vt:i4>
      </vt:variant>
      <vt:variant>
        <vt:i4>0</vt:i4>
      </vt:variant>
      <vt:variant>
        <vt:i4>5</vt:i4>
      </vt:variant>
      <vt:variant>
        <vt:lpwstr/>
      </vt:variant>
      <vt:variant>
        <vt:lpwstr>_Toc394075365</vt:lpwstr>
      </vt:variant>
      <vt:variant>
        <vt:i4>1900595</vt:i4>
      </vt:variant>
      <vt:variant>
        <vt:i4>32</vt:i4>
      </vt:variant>
      <vt:variant>
        <vt:i4>0</vt:i4>
      </vt:variant>
      <vt:variant>
        <vt:i4>5</vt:i4>
      </vt:variant>
      <vt:variant>
        <vt:lpwstr/>
      </vt:variant>
      <vt:variant>
        <vt:lpwstr>_Toc394075364</vt:lpwstr>
      </vt:variant>
      <vt:variant>
        <vt:i4>1900595</vt:i4>
      </vt:variant>
      <vt:variant>
        <vt:i4>26</vt:i4>
      </vt:variant>
      <vt:variant>
        <vt:i4>0</vt:i4>
      </vt:variant>
      <vt:variant>
        <vt:i4>5</vt:i4>
      </vt:variant>
      <vt:variant>
        <vt:lpwstr/>
      </vt:variant>
      <vt:variant>
        <vt:lpwstr>_Toc394075363</vt:lpwstr>
      </vt:variant>
      <vt:variant>
        <vt:i4>1900595</vt:i4>
      </vt:variant>
      <vt:variant>
        <vt:i4>20</vt:i4>
      </vt:variant>
      <vt:variant>
        <vt:i4>0</vt:i4>
      </vt:variant>
      <vt:variant>
        <vt:i4>5</vt:i4>
      </vt:variant>
      <vt:variant>
        <vt:lpwstr/>
      </vt:variant>
      <vt:variant>
        <vt:lpwstr>_Toc394075362</vt:lpwstr>
      </vt:variant>
      <vt:variant>
        <vt:i4>1900595</vt:i4>
      </vt:variant>
      <vt:variant>
        <vt:i4>14</vt:i4>
      </vt:variant>
      <vt:variant>
        <vt:i4>0</vt:i4>
      </vt:variant>
      <vt:variant>
        <vt:i4>5</vt:i4>
      </vt:variant>
      <vt:variant>
        <vt:lpwstr/>
      </vt:variant>
      <vt:variant>
        <vt:lpwstr>_Toc394075361</vt:lpwstr>
      </vt:variant>
      <vt:variant>
        <vt:i4>1900595</vt:i4>
      </vt:variant>
      <vt:variant>
        <vt:i4>8</vt:i4>
      </vt:variant>
      <vt:variant>
        <vt:i4>0</vt:i4>
      </vt:variant>
      <vt:variant>
        <vt:i4>5</vt:i4>
      </vt:variant>
      <vt:variant>
        <vt:lpwstr/>
      </vt:variant>
      <vt:variant>
        <vt:lpwstr>_Toc394075360</vt:lpwstr>
      </vt:variant>
      <vt:variant>
        <vt:i4>1966131</vt:i4>
      </vt:variant>
      <vt:variant>
        <vt:i4>2</vt:i4>
      </vt:variant>
      <vt:variant>
        <vt:i4>0</vt:i4>
      </vt:variant>
      <vt:variant>
        <vt:i4>5</vt:i4>
      </vt:variant>
      <vt:variant>
        <vt:lpwstr/>
      </vt:variant>
      <vt:variant>
        <vt:lpwstr>_Toc394075359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Bonnie Johnson</dc:creator>
  <cp:lastModifiedBy>Ehlert, Natascha (Newfield IT)</cp:lastModifiedBy>
  <cp:revision>29</cp:revision>
  <cp:lastPrinted>2017-08-31T22:04:00Z</cp:lastPrinted>
  <dcterms:created xsi:type="dcterms:W3CDTF">2014-10-06T17:01:00Z</dcterms:created>
  <dcterms:modified xsi:type="dcterms:W3CDTF">2019-03-19T09:04:00Z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0x0101006D1627EC429B4B4AAB95E649092D1D89</vt:lpwstr>
  </property>
</Properties>
</file>