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BC9" w:rsidRPr="00AA730F" w:rsidRDefault="00111BC9" w:rsidP="00111BC9"/>
    <w:p w:rsidR="00F97C9B" w:rsidRPr="005A48D7" w:rsidRDefault="00F97C9B" w:rsidP="00F97C9B">
      <w:pPr>
        <w:spacing w:line="260" w:lineRule="exact"/>
        <w:rPr>
          <w:rFonts w:ascii="Xerox Sans Expert" w:eastAsiaTheme="minorHAnsi" w:hAnsi="Xerox Sans Expert"/>
          <w:color w:val="000000" w:themeColor="text1"/>
          <w:lang w:val="en-US"/>
        </w:rPr>
      </w:pPr>
      <w:bookmarkStart w:id="0" w:name="_Toc358633705"/>
      <w:bookmarkEnd w:id="0"/>
      <w:r w:rsidRPr="005A48D7">
        <w:rPr>
          <w:rFonts w:ascii="Xerox Sans Expert" w:eastAsiaTheme="minorHAnsi" w:hAnsi="Xerox Sans Expert"/>
          <w:color w:val="000000" w:themeColor="text1"/>
          <w:lang w:val="en-US"/>
        </w:rPr>
        <w:t>Version 4.8</w:t>
      </w:r>
    </w:p>
    <w:p w:rsidR="00F97C9B" w:rsidRPr="005A48D7" w:rsidRDefault="00F97C9B" w:rsidP="00F97C9B">
      <w:pPr>
        <w:spacing w:line="260" w:lineRule="exact"/>
        <w:rPr>
          <w:rFonts w:ascii="Xerox Sans Expert" w:eastAsiaTheme="minorHAnsi" w:hAnsi="Xerox Sans Expert"/>
          <w:color w:val="000000" w:themeColor="text1"/>
          <w:lang w:val="en-US"/>
        </w:rPr>
      </w:pPr>
      <w:r w:rsidRPr="005A48D7">
        <w:rPr>
          <w:rFonts w:ascii="Xerox Sans Expert" w:eastAsiaTheme="minorHAnsi" w:hAnsi="Xerox Sans Expert"/>
          <w:color w:val="000000" w:themeColor="text1"/>
          <w:lang w:val="en-US"/>
        </w:rPr>
        <w:t>March 2019</w:t>
      </w: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5A48D7" w:rsidRDefault="00F97C9B" w:rsidP="00F97C9B">
      <w:pPr>
        <w:rPr>
          <w:rFonts w:ascii="Xerox Sans Expert" w:hAnsi="Xerox Sans Expert"/>
          <w:b/>
        </w:rPr>
      </w:pPr>
    </w:p>
    <w:p w:rsidR="00F97C9B" w:rsidRPr="00E37149" w:rsidRDefault="00F97C9B" w:rsidP="00F97C9B">
      <w:pPr>
        <w:spacing w:line="720" w:lineRule="exact"/>
        <w:rPr>
          <w:rFonts w:ascii="Xerox Sans Thin" w:eastAsiaTheme="minorHAnsi" w:hAnsi="Xerox Sans Thin"/>
          <w:bCs/>
          <w:color w:val="000000" w:themeColor="text1"/>
          <w:sz w:val="68"/>
          <w:szCs w:val="28"/>
        </w:rPr>
      </w:pPr>
      <w:r w:rsidRPr="00E37149">
        <w:rPr>
          <w:rFonts w:ascii="Xerox Sans Thin" w:eastAsiaTheme="minorHAnsi" w:hAnsi="Xerox Sans Thin"/>
          <w:bCs/>
          <w:color w:val="000000" w:themeColor="text1"/>
          <w:sz w:val="68"/>
          <w:szCs w:val="28"/>
        </w:rPr>
        <w:t xml:space="preserve">Manual </w:t>
      </w:r>
      <w:proofErr w:type="gramStart"/>
      <w:r w:rsidRPr="00E37149">
        <w:rPr>
          <w:rFonts w:ascii="Xerox Sans Thin" w:eastAsiaTheme="minorHAnsi" w:hAnsi="Xerox Sans Thin"/>
          <w:bCs/>
          <w:color w:val="000000" w:themeColor="text1"/>
          <w:sz w:val="68"/>
          <w:szCs w:val="28"/>
        </w:rPr>
        <w:t>del</w:t>
      </w:r>
      <w:proofErr w:type="gramEnd"/>
      <w:r w:rsidRPr="00E37149">
        <w:rPr>
          <w:rFonts w:ascii="Xerox Sans Thin" w:eastAsiaTheme="minorHAnsi" w:hAnsi="Xerox Sans Thin"/>
          <w:bCs/>
          <w:color w:val="000000" w:themeColor="text1"/>
          <w:sz w:val="68"/>
          <w:szCs w:val="28"/>
        </w:rPr>
        <w:t xml:space="preserve"> </w:t>
      </w:r>
      <w:proofErr w:type="spellStart"/>
      <w:r w:rsidRPr="00E37149">
        <w:rPr>
          <w:rFonts w:ascii="Xerox Sans Thin" w:eastAsiaTheme="minorHAnsi" w:hAnsi="Xerox Sans Thin"/>
          <w:bCs/>
          <w:color w:val="000000" w:themeColor="text1"/>
          <w:sz w:val="68"/>
          <w:szCs w:val="28"/>
        </w:rPr>
        <w:t>Usuario</w:t>
      </w:r>
      <w:proofErr w:type="spellEnd"/>
    </w:p>
    <w:p w:rsidR="00F97C9B" w:rsidRPr="005A48D7" w:rsidRDefault="00F97C9B" w:rsidP="00F97C9B">
      <w:pPr>
        <w:spacing w:line="720" w:lineRule="exact"/>
        <w:rPr>
          <w:rFonts w:ascii="Xerox Sans Thin" w:eastAsiaTheme="minorHAnsi" w:hAnsi="Xerox Sans Thin"/>
          <w:bCs/>
          <w:color w:val="000000" w:themeColor="text1"/>
          <w:sz w:val="68"/>
          <w:szCs w:val="28"/>
          <w:lang w:val="en-US"/>
        </w:rPr>
      </w:pPr>
      <w:proofErr w:type="gramStart"/>
      <w:r w:rsidRPr="00E37149">
        <w:rPr>
          <w:rFonts w:ascii="Xerox Sans Thin" w:eastAsiaTheme="minorHAnsi" w:hAnsi="Xerox Sans Thin"/>
          <w:bCs/>
          <w:color w:val="000000" w:themeColor="text1"/>
          <w:sz w:val="68"/>
          <w:szCs w:val="28"/>
        </w:rPr>
        <w:t>de</w:t>
      </w:r>
      <w:proofErr w:type="gramEnd"/>
      <w:r w:rsidRPr="00E37149">
        <w:rPr>
          <w:rFonts w:ascii="Xerox Sans Thin" w:eastAsiaTheme="minorHAnsi" w:hAnsi="Xerox Sans Thin"/>
          <w:bCs/>
          <w:color w:val="000000" w:themeColor="text1"/>
          <w:sz w:val="68"/>
          <w:szCs w:val="28"/>
          <w:lang w:val="en-US"/>
        </w:rPr>
        <w:t xml:space="preserve"> </w:t>
      </w:r>
      <w:r w:rsidRPr="005A48D7">
        <w:rPr>
          <w:rFonts w:ascii="Xerox Sans Thin" w:eastAsiaTheme="minorHAnsi" w:hAnsi="Xerox Sans Thin"/>
          <w:bCs/>
          <w:color w:val="000000" w:themeColor="text1"/>
          <w:sz w:val="68"/>
          <w:szCs w:val="28"/>
          <w:lang w:val="en-US"/>
        </w:rPr>
        <w:t>Asset DB</w:t>
      </w:r>
    </w:p>
    <w:p w:rsidR="00F97C9B" w:rsidRPr="00E37149" w:rsidRDefault="00F97C9B" w:rsidP="00F97C9B">
      <w:pPr>
        <w:spacing w:line="720" w:lineRule="exact"/>
        <w:rPr>
          <w:rStyle w:val="Strong"/>
          <w:rFonts w:ascii="Xerox Sans Thin" w:eastAsiaTheme="minorHAnsi" w:hAnsi="Xerox Sans Thin"/>
          <w:b w:val="0"/>
          <w:color w:val="000000" w:themeColor="text1"/>
          <w:sz w:val="68"/>
          <w:szCs w:val="28"/>
          <w:lang w:val="en-US"/>
        </w:rPr>
      </w:pPr>
      <w:r>
        <w:rPr>
          <w:rFonts w:ascii="Xerox Sans Thin" w:eastAsiaTheme="minorHAnsi" w:hAnsi="Xerox Sans Thin"/>
          <w:bCs/>
          <w:color w:val="000000" w:themeColor="text1"/>
          <w:sz w:val="68"/>
          <w:szCs w:val="28"/>
          <w:lang w:val="en-US"/>
        </w:rPr>
        <w:t>Analyst</w:t>
      </w:r>
    </w:p>
    <w:p w:rsidR="00111BC9" w:rsidRDefault="00111BC9" w:rsidP="00111BC9"/>
    <w:p w:rsidR="00F97C9B" w:rsidRDefault="00F97C9B">
      <w:pPr>
        <w:spacing w:line="240" w:lineRule="auto"/>
        <w:rPr>
          <w:rFonts w:cs="Arial"/>
          <w:color w:val="007099"/>
          <w:sz w:val="96"/>
        </w:rPr>
      </w:pPr>
      <w:r>
        <w:rPr>
          <w:rFonts w:cs="Arial"/>
          <w:color w:val="007099"/>
          <w:sz w:val="96"/>
        </w:rPr>
        <w:br w:type="page"/>
      </w:r>
    </w:p>
    <w:p w:rsidR="00F97C9B" w:rsidRPr="005A48D7" w:rsidRDefault="00F97C9B" w:rsidP="00F97C9B">
      <w:pPr>
        <w:spacing w:line="240" w:lineRule="atLeast"/>
        <w:rPr>
          <w:rFonts w:ascii="Xerox Sans Light" w:eastAsia="Arial" w:hAnsi="Xerox Sans Light"/>
          <w:lang w:val="en-US"/>
        </w:rPr>
      </w:pPr>
      <w:r w:rsidRPr="005A48D7">
        <w:rPr>
          <w:rFonts w:ascii="Xerox Sans Light" w:eastAsia="Arial" w:hAnsi="Xerox Sans Light"/>
          <w:lang w:val="en-US"/>
        </w:rPr>
        <w:lastRenderedPageBreak/>
        <w:t>© 2019 Xerox Corporation. All rights reserved. Xerox® is a trademark of Xerox</w:t>
      </w:r>
      <w:r w:rsidRPr="005A48D7">
        <w:rPr>
          <w:rFonts w:ascii="Cambria" w:eastAsia="Arial" w:hAnsi="Cambria"/>
          <w:lang w:val="en-US"/>
        </w:rPr>
        <w:t> </w:t>
      </w:r>
      <w:r w:rsidRPr="005A48D7">
        <w:rPr>
          <w:rFonts w:ascii="Xerox Sans Light" w:eastAsia="Arial" w:hAnsi="Xerox Sans Light"/>
          <w:lang w:val="en-US"/>
        </w:rPr>
        <w:t xml:space="preserve">Corporation in the United States and/or other countries. BRXXXXX </w:t>
      </w:r>
    </w:p>
    <w:p w:rsidR="00F97C9B" w:rsidRPr="005A48D7" w:rsidRDefault="00F97C9B" w:rsidP="00F97C9B">
      <w:pPr>
        <w:spacing w:line="240" w:lineRule="atLeast"/>
        <w:rPr>
          <w:rFonts w:ascii="Xerox Sans Light" w:eastAsia="Arial" w:hAnsi="Xerox Sans Light"/>
          <w:lang w:val="en-US"/>
        </w:rPr>
      </w:pPr>
      <w:r w:rsidRPr="005A48D7">
        <w:rPr>
          <w:rFonts w:ascii="Xerox Sans Light" w:eastAsia="Arial" w:hAnsi="Xerox Sans Light"/>
          <w:lang w:val="en-US"/>
        </w:rPr>
        <w:t xml:space="preserve">Other company trademarks </w:t>
      </w:r>
      <w:proofErr w:type="gramStart"/>
      <w:r w:rsidRPr="005A48D7">
        <w:rPr>
          <w:rFonts w:ascii="Xerox Sans Light" w:eastAsia="Arial" w:hAnsi="Xerox Sans Light"/>
          <w:lang w:val="en-US"/>
        </w:rPr>
        <w:t>are also acknowledged</w:t>
      </w:r>
      <w:proofErr w:type="gramEnd"/>
      <w:r w:rsidRPr="005A48D7">
        <w:rPr>
          <w:rFonts w:ascii="Xerox Sans Light" w:eastAsia="Arial" w:hAnsi="Xerox Sans Light"/>
          <w:lang w:val="en-US"/>
        </w:rPr>
        <w:t>.</w:t>
      </w:r>
    </w:p>
    <w:p w:rsidR="00F97C9B" w:rsidRPr="005A48D7" w:rsidRDefault="00F97C9B" w:rsidP="00F97C9B">
      <w:pPr>
        <w:spacing w:line="240" w:lineRule="atLeast"/>
        <w:rPr>
          <w:rFonts w:ascii="Xerox Sans Light" w:eastAsia="Arial" w:hAnsi="Xerox Sans Light"/>
          <w:lang w:val="en-US"/>
        </w:rPr>
      </w:pPr>
      <w:r w:rsidRPr="005A48D7">
        <w:rPr>
          <w:rFonts w:ascii="Xerox Sans Light" w:eastAsia="Arial" w:hAnsi="Xerox Sans Light"/>
          <w:lang w:val="en-US"/>
        </w:rPr>
        <w:t>Document Version: 1.0 (March 2019).</w:t>
      </w:r>
    </w:p>
    <w:p w:rsidR="00111BC9" w:rsidRPr="00C459D8" w:rsidRDefault="00111BC9" w:rsidP="00111BC9">
      <w:pPr>
        <w:rPr>
          <w:rFonts w:ascii="Cambria" w:hAnsi="Cambria"/>
        </w:rPr>
        <w:sectPr w:rsidR="00111BC9" w:rsidRPr="00C459D8" w:rsidSect="00CB08D6">
          <w:footerReference w:type="default" r:id="rId12"/>
          <w:footerReference w:type="first" r:id="rId13"/>
          <w:pgSz w:w="11907" w:h="16839" w:code="9"/>
          <w:pgMar w:top="993" w:right="1800" w:bottom="1440" w:left="1800" w:header="708" w:footer="708" w:gutter="0"/>
          <w:cols w:space="708"/>
          <w:titlePg/>
          <w:docGrid w:linePitch="360"/>
        </w:sectPr>
      </w:pPr>
      <w:r w:rsidRPr="00C459D8">
        <w:rPr>
          <w:rFonts w:ascii="Cambria" w:hAnsi="Cambria"/>
        </w:rPr>
        <w:t xml:space="preserve">               </w:t>
      </w:r>
    </w:p>
    <w:p w:rsidR="006F4F8D" w:rsidRPr="00D77215" w:rsidRDefault="00470E4F" w:rsidP="00D94050">
      <w:pPr>
        <w:pStyle w:val="TOCHeading"/>
        <w:numPr>
          <w:ilvl w:val="0"/>
          <w:numId w:val="0"/>
        </w:numPr>
        <w:ind w:left="357"/>
        <w:rPr>
          <w:sz w:val="40"/>
          <w:szCs w:val="40"/>
        </w:rPr>
      </w:pPr>
      <w:bookmarkStart w:id="1" w:name="_Toc315877236"/>
      <w:bookmarkStart w:id="2" w:name="_Toc304309950"/>
      <w:bookmarkStart w:id="3" w:name="_Ref289154836"/>
      <w:bookmarkStart w:id="4" w:name="_Toc141761134"/>
      <w:bookmarkEnd w:id="1"/>
      <w:proofErr w:type="spellStart"/>
      <w:r>
        <w:rPr>
          <w:sz w:val="40"/>
        </w:rPr>
        <w:lastRenderedPageBreak/>
        <w:t>Índice</w:t>
      </w:r>
      <w:bookmarkStart w:id="5" w:name="_GoBack"/>
      <w:bookmarkEnd w:id="5"/>
      <w:proofErr w:type="spellEnd"/>
    </w:p>
    <w:p w:rsidR="00E65C54" w:rsidRDefault="00470E4F">
      <w:pPr>
        <w:pStyle w:val="TOC1"/>
        <w:rPr>
          <w:rFonts w:asciiTheme="minorHAnsi" w:hAnsiTheme="minorHAnsi"/>
          <w:b w:val="0"/>
          <w:caps w:val="0"/>
          <w:sz w:val="22"/>
          <w:szCs w:val="22"/>
        </w:rPr>
      </w:pPr>
      <w:r>
        <w:rPr>
          <w:rFonts w:ascii="Arial" w:hAnsi="Arial"/>
        </w:rPr>
        <w:fldChar w:fldCharType="begin"/>
      </w:r>
      <w:r>
        <w:rPr>
          <w:rFonts w:ascii="Arial" w:hAnsi="Arial"/>
        </w:rPr>
        <w:instrText xml:space="preserve"> TOC \o "1-3" \h \z \u </w:instrText>
      </w:r>
      <w:r>
        <w:rPr>
          <w:rFonts w:ascii="Arial" w:hAnsi="Arial"/>
        </w:rPr>
        <w:fldChar w:fldCharType="separate"/>
      </w:r>
      <w:hyperlink w:anchor="_Toc4677408" w:history="1">
        <w:r w:rsidR="00E65C54" w:rsidRPr="007F5286">
          <w:rPr>
            <w:rStyle w:val="Hyperlink"/>
          </w:rPr>
          <w:t>1</w:t>
        </w:r>
        <w:r w:rsidR="00E65C54">
          <w:rPr>
            <w:rFonts w:asciiTheme="minorHAnsi" w:hAnsiTheme="minorHAnsi"/>
            <w:b w:val="0"/>
            <w:caps w:val="0"/>
            <w:sz w:val="22"/>
            <w:szCs w:val="22"/>
          </w:rPr>
          <w:tab/>
        </w:r>
        <w:r w:rsidR="00E65C54" w:rsidRPr="007F5286">
          <w:rPr>
            <w:rStyle w:val="Hyperlink"/>
          </w:rPr>
          <w:t>Preparación de Datos</w:t>
        </w:r>
        <w:r w:rsidR="00E65C54">
          <w:rPr>
            <w:webHidden/>
          </w:rPr>
          <w:tab/>
        </w:r>
        <w:r w:rsidR="00E65C54">
          <w:rPr>
            <w:webHidden/>
          </w:rPr>
          <w:fldChar w:fldCharType="begin"/>
        </w:r>
        <w:r w:rsidR="00E65C54">
          <w:rPr>
            <w:webHidden/>
          </w:rPr>
          <w:instrText xml:space="preserve"> PAGEREF _Toc4677408 \h </w:instrText>
        </w:r>
        <w:r w:rsidR="00E65C54">
          <w:rPr>
            <w:webHidden/>
          </w:rPr>
        </w:r>
        <w:r w:rsidR="00E65C54">
          <w:rPr>
            <w:webHidden/>
          </w:rPr>
          <w:fldChar w:fldCharType="separate"/>
        </w:r>
        <w:r w:rsidR="00E65C54">
          <w:rPr>
            <w:webHidden/>
          </w:rPr>
          <w:t>1</w:t>
        </w:r>
        <w:r w:rsidR="00E65C54">
          <w:rPr>
            <w:webHidden/>
          </w:rPr>
          <w:fldChar w:fldCharType="end"/>
        </w:r>
      </w:hyperlink>
    </w:p>
    <w:p w:rsidR="00E65C54" w:rsidRDefault="00E65C54">
      <w:pPr>
        <w:pStyle w:val="TOC2"/>
        <w:rPr>
          <w:noProof/>
          <w:sz w:val="22"/>
          <w:szCs w:val="22"/>
          <w:lang w:eastAsia="en-GB"/>
        </w:rPr>
      </w:pPr>
      <w:hyperlink w:anchor="_Toc4677409" w:history="1">
        <w:r w:rsidRPr="007F5286">
          <w:rPr>
            <w:rStyle w:val="Hyperlink"/>
            <w:noProof/>
          </w:rPr>
          <w:t>1.1</w:t>
        </w:r>
        <w:r>
          <w:rPr>
            <w:noProof/>
            <w:sz w:val="22"/>
            <w:szCs w:val="22"/>
            <w:lang w:eastAsia="en-GB"/>
          </w:rPr>
          <w:tab/>
        </w:r>
        <w:r w:rsidRPr="007F5286">
          <w:rPr>
            <w:rStyle w:val="Hyperlink"/>
            <w:noProof/>
          </w:rPr>
          <w:t>Errores en Lectura de Medidores</w:t>
        </w:r>
        <w:r>
          <w:rPr>
            <w:noProof/>
            <w:webHidden/>
          </w:rPr>
          <w:tab/>
        </w:r>
        <w:r>
          <w:rPr>
            <w:noProof/>
            <w:webHidden/>
          </w:rPr>
          <w:fldChar w:fldCharType="begin"/>
        </w:r>
        <w:r>
          <w:rPr>
            <w:noProof/>
            <w:webHidden/>
          </w:rPr>
          <w:instrText xml:space="preserve"> PAGEREF _Toc4677409 \h </w:instrText>
        </w:r>
        <w:r>
          <w:rPr>
            <w:noProof/>
            <w:webHidden/>
          </w:rPr>
        </w:r>
        <w:r>
          <w:rPr>
            <w:noProof/>
            <w:webHidden/>
          </w:rPr>
          <w:fldChar w:fldCharType="separate"/>
        </w:r>
        <w:r>
          <w:rPr>
            <w:noProof/>
            <w:webHidden/>
          </w:rPr>
          <w:t>1</w:t>
        </w:r>
        <w:r>
          <w:rPr>
            <w:noProof/>
            <w:webHidden/>
          </w:rPr>
          <w:fldChar w:fldCharType="end"/>
        </w:r>
      </w:hyperlink>
    </w:p>
    <w:p w:rsidR="00E65C54" w:rsidRDefault="00E65C54">
      <w:pPr>
        <w:pStyle w:val="TOC2"/>
        <w:rPr>
          <w:noProof/>
          <w:sz w:val="22"/>
          <w:szCs w:val="22"/>
          <w:lang w:eastAsia="en-GB"/>
        </w:rPr>
      </w:pPr>
      <w:hyperlink w:anchor="_Toc4677410" w:history="1">
        <w:r w:rsidRPr="007F5286">
          <w:rPr>
            <w:rStyle w:val="Hyperlink"/>
            <w:noProof/>
          </w:rPr>
          <w:t>1.2</w:t>
        </w:r>
        <w:r>
          <w:rPr>
            <w:noProof/>
            <w:sz w:val="22"/>
            <w:szCs w:val="22"/>
            <w:lang w:eastAsia="en-GB"/>
          </w:rPr>
          <w:tab/>
        </w:r>
        <w:r w:rsidRPr="007F5286">
          <w:rPr>
            <w:rStyle w:val="Hyperlink"/>
            <w:noProof/>
          </w:rPr>
          <w:t>Errores de Validación</w:t>
        </w:r>
        <w:r>
          <w:rPr>
            <w:noProof/>
            <w:webHidden/>
          </w:rPr>
          <w:tab/>
        </w:r>
        <w:r>
          <w:rPr>
            <w:noProof/>
            <w:webHidden/>
          </w:rPr>
          <w:fldChar w:fldCharType="begin"/>
        </w:r>
        <w:r>
          <w:rPr>
            <w:noProof/>
            <w:webHidden/>
          </w:rPr>
          <w:instrText xml:space="preserve"> PAGEREF _Toc4677410 \h </w:instrText>
        </w:r>
        <w:r>
          <w:rPr>
            <w:noProof/>
            <w:webHidden/>
          </w:rPr>
        </w:r>
        <w:r>
          <w:rPr>
            <w:noProof/>
            <w:webHidden/>
          </w:rPr>
          <w:fldChar w:fldCharType="separate"/>
        </w:r>
        <w:r>
          <w:rPr>
            <w:noProof/>
            <w:webHidden/>
          </w:rPr>
          <w:t>2</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11" w:history="1">
        <w:r w:rsidRPr="007F5286">
          <w:rPr>
            <w:rStyle w:val="Hyperlink"/>
          </w:rPr>
          <w:t>2</w:t>
        </w:r>
        <w:r>
          <w:rPr>
            <w:rFonts w:asciiTheme="minorHAnsi" w:hAnsiTheme="minorHAnsi"/>
            <w:b w:val="0"/>
            <w:caps w:val="0"/>
            <w:sz w:val="22"/>
            <w:szCs w:val="22"/>
          </w:rPr>
          <w:tab/>
        </w:r>
        <w:r w:rsidRPr="007F5286">
          <w:rPr>
            <w:rStyle w:val="Hyperlink"/>
          </w:rPr>
          <w:t>Generación de Volúmenes</w:t>
        </w:r>
        <w:r>
          <w:rPr>
            <w:webHidden/>
          </w:rPr>
          <w:tab/>
        </w:r>
        <w:r>
          <w:rPr>
            <w:webHidden/>
          </w:rPr>
          <w:fldChar w:fldCharType="begin"/>
        </w:r>
        <w:r>
          <w:rPr>
            <w:webHidden/>
          </w:rPr>
          <w:instrText xml:space="preserve"> PAGEREF _Toc4677411 \h </w:instrText>
        </w:r>
        <w:r>
          <w:rPr>
            <w:webHidden/>
          </w:rPr>
        </w:r>
        <w:r>
          <w:rPr>
            <w:webHidden/>
          </w:rPr>
          <w:fldChar w:fldCharType="separate"/>
        </w:r>
        <w:r>
          <w:rPr>
            <w:webHidden/>
          </w:rPr>
          <w:t>4</w:t>
        </w:r>
        <w:r>
          <w:rPr>
            <w:webHidden/>
          </w:rPr>
          <w:fldChar w:fldCharType="end"/>
        </w:r>
      </w:hyperlink>
    </w:p>
    <w:p w:rsidR="00E65C54" w:rsidRDefault="00E65C54">
      <w:pPr>
        <w:pStyle w:val="TOC2"/>
        <w:rPr>
          <w:noProof/>
          <w:sz w:val="22"/>
          <w:szCs w:val="22"/>
          <w:lang w:eastAsia="en-GB"/>
        </w:rPr>
      </w:pPr>
      <w:hyperlink w:anchor="_Toc4677412" w:history="1">
        <w:r w:rsidRPr="007F5286">
          <w:rPr>
            <w:rStyle w:val="Hyperlink"/>
            <w:noProof/>
          </w:rPr>
          <w:t>2.1</w:t>
        </w:r>
        <w:r>
          <w:rPr>
            <w:noProof/>
            <w:sz w:val="22"/>
            <w:szCs w:val="22"/>
            <w:lang w:eastAsia="en-GB"/>
          </w:rPr>
          <w:tab/>
        </w:r>
        <w:r w:rsidRPr="007F5286">
          <w:rPr>
            <w:rStyle w:val="Hyperlink"/>
            <w:noProof/>
          </w:rPr>
          <w:t>Suposiciones de Generación de Volúmenes</w:t>
        </w:r>
        <w:r>
          <w:rPr>
            <w:noProof/>
            <w:webHidden/>
          </w:rPr>
          <w:tab/>
        </w:r>
        <w:r>
          <w:rPr>
            <w:noProof/>
            <w:webHidden/>
          </w:rPr>
          <w:fldChar w:fldCharType="begin"/>
        </w:r>
        <w:r>
          <w:rPr>
            <w:noProof/>
            <w:webHidden/>
          </w:rPr>
          <w:instrText xml:space="preserve"> PAGEREF _Toc4677412 \h </w:instrText>
        </w:r>
        <w:r>
          <w:rPr>
            <w:noProof/>
            <w:webHidden/>
          </w:rPr>
        </w:r>
        <w:r>
          <w:rPr>
            <w:noProof/>
            <w:webHidden/>
          </w:rPr>
          <w:fldChar w:fldCharType="separate"/>
        </w:r>
        <w:r>
          <w:rPr>
            <w:noProof/>
            <w:webHidden/>
          </w:rPr>
          <w:t>4</w:t>
        </w:r>
        <w:r>
          <w:rPr>
            <w:noProof/>
            <w:webHidden/>
          </w:rPr>
          <w:fldChar w:fldCharType="end"/>
        </w:r>
      </w:hyperlink>
    </w:p>
    <w:p w:rsidR="00E65C54" w:rsidRDefault="00E65C54">
      <w:pPr>
        <w:pStyle w:val="TOC2"/>
        <w:rPr>
          <w:noProof/>
          <w:sz w:val="22"/>
          <w:szCs w:val="22"/>
          <w:lang w:eastAsia="en-GB"/>
        </w:rPr>
      </w:pPr>
      <w:hyperlink w:anchor="_Toc4677413" w:history="1">
        <w:r w:rsidRPr="007F5286">
          <w:rPr>
            <w:rStyle w:val="Hyperlink"/>
            <w:noProof/>
            <w:lang w:val="es-ES"/>
          </w:rPr>
          <w:t>2.2</w:t>
        </w:r>
        <w:r>
          <w:rPr>
            <w:noProof/>
            <w:sz w:val="22"/>
            <w:szCs w:val="22"/>
            <w:lang w:eastAsia="en-GB"/>
          </w:rPr>
          <w:tab/>
        </w:r>
        <w:r w:rsidRPr="007F5286">
          <w:rPr>
            <w:rStyle w:val="Hyperlink"/>
            <w:noProof/>
            <w:lang w:val="es-ES"/>
          </w:rPr>
          <w:t>Creación de Suposiciones de Generación de Volúmenes</w:t>
        </w:r>
        <w:r>
          <w:rPr>
            <w:noProof/>
            <w:webHidden/>
          </w:rPr>
          <w:tab/>
        </w:r>
        <w:r>
          <w:rPr>
            <w:noProof/>
            <w:webHidden/>
          </w:rPr>
          <w:fldChar w:fldCharType="begin"/>
        </w:r>
        <w:r>
          <w:rPr>
            <w:noProof/>
            <w:webHidden/>
          </w:rPr>
          <w:instrText xml:space="preserve"> PAGEREF _Toc4677413 \h </w:instrText>
        </w:r>
        <w:r>
          <w:rPr>
            <w:noProof/>
            <w:webHidden/>
          </w:rPr>
        </w:r>
        <w:r>
          <w:rPr>
            <w:noProof/>
            <w:webHidden/>
          </w:rPr>
          <w:fldChar w:fldCharType="separate"/>
        </w:r>
        <w:r>
          <w:rPr>
            <w:noProof/>
            <w:webHidden/>
          </w:rPr>
          <w:t>4</w:t>
        </w:r>
        <w:r>
          <w:rPr>
            <w:noProof/>
            <w:webHidden/>
          </w:rPr>
          <w:fldChar w:fldCharType="end"/>
        </w:r>
      </w:hyperlink>
    </w:p>
    <w:p w:rsidR="00E65C54" w:rsidRDefault="00E65C54">
      <w:pPr>
        <w:pStyle w:val="TOC2"/>
        <w:rPr>
          <w:noProof/>
          <w:sz w:val="22"/>
          <w:szCs w:val="22"/>
          <w:lang w:eastAsia="en-GB"/>
        </w:rPr>
      </w:pPr>
      <w:hyperlink w:anchor="_Toc4677414" w:history="1">
        <w:r w:rsidRPr="007F5286">
          <w:rPr>
            <w:rStyle w:val="Hyperlink"/>
            <w:noProof/>
            <w:lang w:val="es-ES"/>
          </w:rPr>
          <w:t>2.3</w:t>
        </w:r>
        <w:r>
          <w:rPr>
            <w:noProof/>
            <w:sz w:val="22"/>
            <w:szCs w:val="22"/>
            <w:lang w:eastAsia="en-GB"/>
          </w:rPr>
          <w:tab/>
        </w:r>
        <w:r w:rsidRPr="007F5286">
          <w:rPr>
            <w:rStyle w:val="Hyperlink"/>
            <w:noProof/>
            <w:lang w:val="es-ES"/>
          </w:rPr>
          <w:t>Modificación y Eliminación de Suposiciones de Volumen</w:t>
        </w:r>
        <w:r>
          <w:rPr>
            <w:noProof/>
            <w:webHidden/>
          </w:rPr>
          <w:tab/>
        </w:r>
        <w:r>
          <w:rPr>
            <w:noProof/>
            <w:webHidden/>
          </w:rPr>
          <w:fldChar w:fldCharType="begin"/>
        </w:r>
        <w:r>
          <w:rPr>
            <w:noProof/>
            <w:webHidden/>
          </w:rPr>
          <w:instrText xml:space="preserve"> PAGEREF _Toc4677414 \h </w:instrText>
        </w:r>
        <w:r>
          <w:rPr>
            <w:noProof/>
            <w:webHidden/>
          </w:rPr>
        </w:r>
        <w:r>
          <w:rPr>
            <w:noProof/>
            <w:webHidden/>
          </w:rPr>
          <w:fldChar w:fldCharType="separate"/>
        </w:r>
        <w:r>
          <w:rPr>
            <w:noProof/>
            <w:webHidden/>
          </w:rPr>
          <w:t>6</w:t>
        </w:r>
        <w:r>
          <w:rPr>
            <w:noProof/>
            <w:webHidden/>
          </w:rPr>
          <w:fldChar w:fldCharType="end"/>
        </w:r>
      </w:hyperlink>
    </w:p>
    <w:p w:rsidR="00E65C54" w:rsidRDefault="00E65C54">
      <w:pPr>
        <w:pStyle w:val="TOC2"/>
        <w:rPr>
          <w:noProof/>
          <w:sz w:val="22"/>
          <w:szCs w:val="22"/>
          <w:lang w:eastAsia="en-GB"/>
        </w:rPr>
      </w:pPr>
      <w:hyperlink w:anchor="_Toc4677415" w:history="1">
        <w:r w:rsidRPr="007F5286">
          <w:rPr>
            <w:rStyle w:val="Hyperlink"/>
            <w:noProof/>
            <w:lang w:val="es-ES"/>
          </w:rPr>
          <w:t>2.4</w:t>
        </w:r>
        <w:r>
          <w:rPr>
            <w:noProof/>
            <w:sz w:val="22"/>
            <w:szCs w:val="22"/>
            <w:lang w:eastAsia="en-GB"/>
          </w:rPr>
          <w:tab/>
        </w:r>
        <w:r w:rsidRPr="007F5286">
          <w:rPr>
            <w:rStyle w:val="Hyperlink"/>
            <w:noProof/>
            <w:lang w:val="es-ES"/>
          </w:rPr>
          <w:t>Asignación de Suposiciones de Generación de Volumen</w:t>
        </w:r>
        <w:r>
          <w:rPr>
            <w:noProof/>
            <w:webHidden/>
          </w:rPr>
          <w:tab/>
        </w:r>
        <w:r>
          <w:rPr>
            <w:noProof/>
            <w:webHidden/>
          </w:rPr>
          <w:fldChar w:fldCharType="begin"/>
        </w:r>
        <w:r>
          <w:rPr>
            <w:noProof/>
            <w:webHidden/>
          </w:rPr>
          <w:instrText xml:space="preserve"> PAGEREF _Toc4677415 \h </w:instrText>
        </w:r>
        <w:r>
          <w:rPr>
            <w:noProof/>
            <w:webHidden/>
          </w:rPr>
        </w:r>
        <w:r>
          <w:rPr>
            <w:noProof/>
            <w:webHidden/>
          </w:rPr>
          <w:fldChar w:fldCharType="separate"/>
        </w:r>
        <w:r>
          <w:rPr>
            <w:noProof/>
            <w:webHidden/>
          </w:rPr>
          <w:t>7</w:t>
        </w:r>
        <w:r>
          <w:rPr>
            <w:noProof/>
            <w:webHidden/>
          </w:rPr>
          <w:fldChar w:fldCharType="end"/>
        </w:r>
      </w:hyperlink>
    </w:p>
    <w:p w:rsidR="00E65C54" w:rsidRDefault="00E65C54">
      <w:pPr>
        <w:pStyle w:val="TOC2"/>
        <w:rPr>
          <w:noProof/>
          <w:sz w:val="22"/>
          <w:szCs w:val="22"/>
          <w:lang w:eastAsia="en-GB"/>
        </w:rPr>
      </w:pPr>
      <w:hyperlink w:anchor="_Toc4677416" w:history="1">
        <w:r w:rsidRPr="007F5286">
          <w:rPr>
            <w:rStyle w:val="Hyperlink"/>
            <w:noProof/>
          </w:rPr>
          <w:t>2.5</w:t>
        </w:r>
        <w:r>
          <w:rPr>
            <w:noProof/>
            <w:sz w:val="22"/>
            <w:szCs w:val="22"/>
            <w:lang w:eastAsia="en-GB"/>
          </w:rPr>
          <w:tab/>
        </w:r>
        <w:r w:rsidRPr="007F5286">
          <w:rPr>
            <w:rStyle w:val="Hyperlink"/>
            <w:noProof/>
          </w:rPr>
          <w:t>Generación de Volúmenes</w:t>
        </w:r>
        <w:r>
          <w:rPr>
            <w:noProof/>
            <w:webHidden/>
          </w:rPr>
          <w:tab/>
        </w:r>
        <w:r>
          <w:rPr>
            <w:noProof/>
            <w:webHidden/>
          </w:rPr>
          <w:fldChar w:fldCharType="begin"/>
        </w:r>
        <w:r>
          <w:rPr>
            <w:noProof/>
            <w:webHidden/>
          </w:rPr>
          <w:instrText xml:space="preserve"> PAGEREF _Toc4677416 \h </w:instrText>
        </w:r>
        <w:r>
          <w:rPr>
            <w:noProof/>
            <w:webHidden/>
          </w:rPr>
        </w:r>
        <w:r>
          <w:rPr>
            <w:noProof/>
            <w:webHidden/>
          </w:rPr>
          <w:fldChar w:fldCharType="separate"/>
        </w:r>
        <w:r>
          <w:rPr>
            <w:noProof/>
            <w:webHidden/>
          </w:rPr>
          <w:t>8</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17" w:history="1">
        <w:r w:rsidRPr="007F5286">
          <w:rPr>
            <w:rStyle w:val="Hyperlink"/>
            <w:lang w:val="es-ES"/>
          </w:rPr>
          <w:t>3</w:t>
        </w:r>
        <w:r>
          <w:rPr>
            <w:rFonts w:asciiTheme="minorHAnsi" w:hAnsiTheme="minorHAnsi"/>
            <w:b w:val="0"/>
            <w:caps w:val="0"/>
            <w:sz w:val="22"/>
            <w:szCs w:val="22"/>
          </w:rPr>
          <w:tab/>
        </w:r>
        <w:r w:rsidRPr="007F5286">
          <w:rPr>
            <w:rStyle w:val="Hyperlink"/>
            <w:lang w:val="es-ES"/>
          </w:rPr>
          <w:t>Cálculo de Costos: La Herramienta TCO</w:t>
        </w:r>
        <w:r>
          <w:rPr>
            <w:webHidden/>
          </w:rPr>
          <w:tab/>
        </w:r>
        <w:r>
          <w:rPr>
            <w:webHidden/>
          </w:rPr>
          <w:fldChar w:fldCharType="begin"/>
        </w:r>
        <w:r>
          <w:rPr>
            <w:webHidden/>
          </w:rPr>
          <w:instrText xml:space="preserve"> PAGEREF _Toc4677417 \h </w:instrText>
        </w:r>
        <w:r>
          <w:rPr>
            <w:webHidden/>
          </w:rPr>
        </w:r>
        <w:r>
          <w:rPr>
            <w:webHidden/>
          </w:rPr>
          <w:fldChar w:fldCharType="separate"/>
        </w:r>
        <w:r>
          <w:rPr>
            <w:webHidden/>
          </w:rPr>
          <w:t>11</w:t>
        </w:r>
        <w:r>
          <w:rPr>
            <w:webHidden/>
          </w:rPr>
          <w:fldChar w:fldCharType="end"/>
        </w:r>
      </w:hyperlink>
    </w:p>
    <w:p w:rsidR="00E65C54" w:rsidRDefault="00E65C54">
      <w:pPr>
        <w:pStyle w:val="TOC2"/>
        <w:rPr>
          <w:noProof/>
          <w:sz w:val="22"/>
          <w:szCs w:val="22"/>
          <w:lang w:eastAsia="en-GB"/>
        </w:rPr>
      </w:pPr>
      <w:hyperlink w:anchor="_Toc4677418" w:history="1">
        <w:r w:rsidRPr="007F5286">
          <w:rPr>
            <w:rStyle w:val="Hyperlink"/>
            <w:rFonts w:eastAsia="Malgun Gothic"/>
            <w:noProof/>
            <w:lang w:val="es-ES"/>
          </w:rPr>
          <w:t>3.1</w:t>
        </w:r>
        <w:r>
          <w:rPr>
            <w:noProof/>
            <w:sz w:val="22"/>
            <w:szCs w:val="22"/>
            <w:lang w:eastAsia="en-GB"/>
          </w:rPr>
          <w:tab/>
        </w:r>
        <w:r w:rsidRPr="007F5286">
          <w:rPr>
            <w:rStyle w:val="Hyperlink"/>
            <w:noProof/>
            <w:lang w:val="es-ES"/>
          </w:rPr>
          <w:t>Creación de un Nuevo Análisis de TCO</w:t>
        </w:r>
        <w:r>
          <w:rPr>
            <w:noProof/>
            <w:webHidden/>
          </w:rPr>
          <w:tab/>
        </w:r>
        <w:r>
          <w:rPr>
            <w:noProof/>
            <w:webHidden/>
          </w:rPr>
          <w:fldChar w:fldCharType="begin"/>
        </w:r>
        <w:r>
          <w:rPr>
            <w:noProof/>
            <w:webHidden/>
          </w:rPr>
          <w:instrText xml:space="preserve"> PAGEREF _Toc4677418 \h </w:instrText>
        </w:r>
        <w:r>
          <w:rPr>
            <w:noProof/>
            <w:webHidden/>
          </w:rPr>
        </w:r>
        <w:r>
          <w:rPr>
            <w:noProof/>
            <w:webHidden/>
          </w:rPr>
          <w:fldChar w:fldCharType="separate"/>
        </w:r>
        <w:r>
          <w:rPr>
            <w:noProof/>
            <w:webHidden/>
          </w:rPr>
          <w:t>12</w:t>
        </w:r>
        <w:r>
          <w:rPr>
            <w:noProof/>
            <w:webHidden/>
          </w:rPr>
          <w:fldChar w:fldCharType="end"/>
        </w:r>
      </w:hyperlink>
    </w:p>
    <w:p w:rsidR="00E65C54" w:rsidRDefault="00E65C54">
      <w:pPr>
        <w:pStyle w:val="TOC2"/>
        <w:rPr>
          <w:noProof/>
          <w:sz w:val="22"/>
          <w:szCs w:val="22"/>
          <w:lang w:eastAsia="en-GB"/>
        </w:rPr>
      </w:pPr>
      <w:hyperlink w:anchor="_Toc4677419" w:history="1">
        <w:r w:rsidRPr="007F5286">
          <w:rPr>
            <w:rStyle w:val="Hyperlink"/>
            <w:rFonts w:cs="Arial"/>
            <w:noProof/>
            <w:lang w:val="es-ES"/>
          </w:rPr>
          <w:t>3.2</w:t>
        </w:r>
        <w:r>
          <w:rPr>
            <w:noProof/>
            <w:sz w:val="22"/>
            <w:szCs w:val="22"/>
            <w:lang w:eastAsia="en-GB"/>
          </w:rPr>
          <w:tab/>
        </w:r>
        <w:r w:rsidRPr="007F5286">
          <w:rPr>
            <w:rStyle w:val="Hyperlink"/>
            <w:noProof/>
            <w:lang w:val="es-ES"/>
          </w:rPr>
          <w:t>Asignación de un Estado de Categoría TCO a Cada Recurso de Impresión</w:t>
        </w:r>
        <w:r>
          <w:rPr>
            <w:noProof/>
            <w:webHidden/>
          </w:rPr>
          <w:tab/>
        </w:r>
        <w:r>
          <w:rPr>
            <w:noProof/>
            <w:webHidden/>
          </w:rPr>
          <w:fldChar w:fldCharType="begin"/>
        </w:r>
        <w:r>
          <w:rPr>
            <w:noProof/>
            <w:webHidden/>
          </w:rPr>
          <w:instrText xml:space="preserve"> PAGEREF _Toc4677419 \h </w:instrText>
        </w:r>
        <w:r>
          <w:rPr>
            <w:noProof/>
            <w:webHidden/>
          </w:rPr>
        </w:r>
        <w:r>
          <w:rPr>
            <w:noProof/>
            <w:webHidden/>
          </w:rPr>
          <w:fldChar w:fldCharType="separate"/>
        </w:r>
        <w:r>
          <w:rPr>
            <w:noProof/>
            <w:webHidden/>
          </w:rPr>
          <w:t>13</w:t>
        </w:r>
        <w:r>
          <w:rPr>
            <w:noProof/>
            <w:webHidden/>
          </w:rPr>
          <w:fldChar w:fldCharType="end"/>
        </w:r>
      </w:hyperlink>
    </w:p>
    <w:p w:rsidR="00E65C54" w:rsidRDefault="00E65C54">
      <w:pPr>
        <w:pStyle w:val="TOC2"/>
        <w:rPr>
          <w:noProof/>
          <w:sz w:val="22"/>
          <w:szCs w:val="22"/>
          <w:lang w:eastAsia="en-GB"/>
        </w:rPr>
      </w:pPr>
      <w:hyperlink w:anchor="_Toc4677420" w:history="1">
        <w:r w:rsidRPr="007F5286">
          <w:rPr>
            <w:rStyle w:val="Hyperlink"/>
            <w:rFonts w:cs="Arial"/>
            <w:noProof/>
            <w:lang w:val="es-ES"/>
          </w:rPr>
          <w:t>3.3</w:t>
        </w:r>
        <w:r>
          <w:rPr>
            <w:noProof/>
            <w:sz w:val="22"/>
            <w:szCs w:val="22"/>
            <w:lang w:eastAsia="en-GB"/>
          </w:rPr>
          <w:tab/>
        </w:r>
        <w:r w:rsidRPr="007F5286">
          <w:rPr>
            <w:rStyle w:val="Hyperlink"/>
            <w:noProof/>
            <w:lang w:val="es-ES"/>
          </w:rPr>
          <w:t>Obtención de Datos de Precios y Resultados</w:t>
        </w:r>
        <w:r>
          <w:rPr>
            <w:noProof/>
            <w:webHidden/>
          </w:rPr>
          <w:tab/>
        </w:r>
        <w:r>
          <w:rPr>
            <w:noProof/>
            <w:webHidden/>
          </w:rPr>
          <w:fldChar w:fldCharType="begin"/>
        </w:r>
        <w:r>
          <w:rPr>
            <w:noProof/>
            <w:webHidden/>
          </w:rPr>
          <w:instrText xml:space="preserve"> PAGEREF _Toc4677420 \h </w:instrText>
        </w:r>
        <w:r>
          <w:rPr>
            <w:noProof/>
            <w:webHidden/>
          </w:rPr>
        </w:r>
        <w:r>
          <w:rPr>
            <w:noProof/>
            <w:webHidden/>
          </w:rPr>
          <w:fldChar w:fldCharType="separate"/>
        </w:r>
        <w:r>
          <w:rPr>
            <w:noProof/>
            <w:webHidden/>
          </w:rPr>
          <w:t>14</w:t>
        </w:r>
        <w:r>
          <w:rPr>
            <w:noProof/>
            <w:webHidden/>
          </w:rPr>
          <w:fldChar w:fldCharType="end"/>
        </w:r>
      </w:hyperlink>
    </w:p>
    <w:p w:rsidR="00E65C54" w:rsidRDefault="00E65C54">
      <w:pPr>
        <w:pStyle w:val="TOC2"/>
        <w:rPr>
          <w:noProof/>
          <w:sz w:val="22"/>
          <w:szCs w:val="22"/>
          <w:lang w:eastAsia="en-GB"/>
        </w:rPr>
      </w:pPr>
      <w:hyperlink w:anchor="_Toc4677421" w:history="1">
        <w:r w:rsidRPr="007F5286">
          <w:rPr>
            <w:rStyle w:val="Hyperlink"/>
            <w:noProof/>
            <w:lang w:val="es-ES"/>
          </w:rPr>
          <w:t>3.4</w:t>
        </w:r>
        <w:r>
          <w:rPr>
            <w:noProof/>
            <w:sz w:val="22"/>
            <w:szCs w:val="22"/>
            <w:lang w:eastAsia="en-GB"/>
          </w:rPr>
          <w:tab/>
        </w:r>
        <w:r w:rsidRPr="007F5286">
          <w:rPr>
            <w:rStyle w:val="Hyperlink"/>
            <w:noProof/>
            <w:lang w:val="es-ES"/>
          </w:rPr>
          <w:t>Adición de Datos de Gastos del Cliente</w:t>
        </w:r>
        <w:r>
          <w:rPr>
            <w:noProof/>
            <w:webHidden/>
          </w:rPr>
          <w:tab/>
        </w:r>
        <w:r>
          <w:rPr>
            <w:noProof/>
            <w:webHidden/>
          </w:rPr>
          <w:fldChar w:fldCharType="begin"/>
        </w:r>
        <w:r>
          <w:rPr>
            <w:noProof/>
            <w:webHidden/>
          </w:rPr>
          <w:instrText xml:space="preserve"> PAGEREF _Toc4677421 \h </w:instrText>
        </w:r>
        <w:r>
          <w:rPr>
            <w:noProof/>
            <w:webHidden/>
          </w:rPr>
        </w:r>
        <w:r>
          <w:rPr>
            <w:noProof/>
            <w:webHidden/>
          </w:rPr>
          <w:fldChar w:fldCharType="separate"/>
        </w:r>
        <w:r>
          <w:rPr>
            <w:noProof/>
            <w:webHidden/>
          </w:rPr>
          <w:t>17</w:t>
        </w:r>
        <w:r>
          <w:rPr>
            <w:noProof/>
            <w:webHidden/>
          </w:rPr>
          <w:fldChar w:fldCharType="end"/>
        </w:r>
      </w:hyperlink>
    </w:p>
    <w:p w:rsidR="00E65C54" w:rsidRDefault="00E65C54">
      <w:pPr>
        <w:pStyle w:val="TOC2"/>
        <w:rPr>
          <w:noProof/>
          <w:sz w:val="22"/>
          <w:szCs w:val="22"/>
          <w:lang w:eastAsia="en-GB"/>
        </w:rPr>
      </w:pPr>
      <w:hyperlink w:anchor="_Toc4677422" w:history="1">
        <w:r w:rsidRPr="007F5286">
          <w:rPr>
            <w:rStyle w:val="Hyperlink"/>
            <w:noProof/>
          </w:rPr>
          <w:t>3.5</w:t>
        </w:r>
        <w:r>
          <w:rPr>
            <w:noProof/>
            <w:sz w:val="22"/>
            <w:szCs w:val="22"/>
            <w:lang w:eastAsia="en-GB"/>
          </w:rPr>
          <w:tab/>
        </w:r>
        <w:r w:rsidRPr="007F5286">
          <w:rPr>
            <w:rStyle w:val="Hyperlink"/>
            <w:noProof/>
          </w:rPr>
          <w:t>Eliminación de Consumibles</w:t>
        </w:r>
        <w:r>
          <w:rPr>
            <w:noProof/>
            <w:webHidden/>
          </w:rPr>
          <w:tab/>
        </w:r>
        <w:r>
          <w:rPr>
            <w:noProof/>
            <w:webHidden/>
          </w:rPr>
          <w:fldChar w:fldCharType="begin"/>
        </w:r>
        <w:r>
          <w:rPr>
            <w:noProof/>
            <w:webHidden/>
          </w:rPr>
          <w:instrText xml:space="preserve"> PAGEREF _Toc4677422 \h </w:instrText>
        </w:r>
        <w:r>
          <w:rPr>
            <w:noProof/>
            <w:webHidden/>
          </w:rPr>
        </w:r>
        <w:r>
          <w:rPr>
            <w:noProof/>
            <w:webHidden/>
          </w:rPr>
          <w:fldChar w:fldCharType="separate"/>
        </w:r>
        <w:r>
          <w:rPr>
            <w:noProof/>
            <w:webHidden/>
          </w:rPr>
          <w:t>18</w:t>
        </w:r>
        <w:r>
          <w:rPr>
            <w:noProof/>
            <w:webHidden/>
          </w:rPr>
          <w:fldChar w:fldCharType="end"/>
        </w:r>
      </w:hyperlink>
    </w:p>
    <w:p w:rsidR="00E65C54" w:rsidRDefault="00E65C54">
      <w:pPr>
        <w:pStyle w:val="TOC2"/>
        <w:rPr>
          <w:noProof/>
          <w:sz w:val="22"/>
          <w:szCs w:val="22"/>
          <w:lang w:eastAsia="en-GB"/>
        </w:rPr>
      </w:pPr>
      <w:hyperlink w:anchor="_Toc4677423" w:history="1">
        <w:r w:rsidRPr="007F5286">
          <w:rPr>
            <w:rStyle w:val="Hyperlink"/>
            <w:noProof/>
          </w:rPr>
          <w:t>3.6</w:t>
        </w:r>
        <w:r>
          <w:rPr>
            <w:noProof/>
            <w:sz w:val="22"/>
            <w:szCs w:val="22"/>
            <w:lang w:eastAsia="en-GB"/>
          </w:rPr>
          <w:tab/>
        </w:r>
        <w:r w:rsidRPr="007F5286">
          <w:rPr>
            <w:rStyle w:val="Hyperlink"/>
            <w:noProof/>
          </w:rPr>
          <w:t>Consumibles Locales</w:t>
        </w:r>
        <w:r>
          <w:rPr>
            <w:noProof/>
            <w:webHidden/>
          </w:rPr>
          <w:tab/>
        </w:r>
        <w:r>
          <w:rPr>
            <w:noProof/>
            <w:webHidden/>
          </w:rPr>
          <w:fldChar w:fldCharType="begin"/>
        </w:r>
        <w:r>
          <w:rPr>
            <w:noProof/>
            <w:webHidden/>
          </w:rPr>
          <w:instrText xml:space="preserve"> PAGEREF _Toc4677423 \h </w:instrText>
        </w:r>
        <w:r>
          <w:rPr>
            <w:noProof/>
            <w:webHidden/>
          </w:rPr>
        </w:r>
        <w:r>
          <w:rPr>
            <w:noProof/>
            <w:webHidden/>
          </w:rPr>
          <w:fldChar w:fldCharType="separate"/>
        </w:r>
        <w:r>
          <w:rPr>
            <w:noProof/>
            <w:webHidden/>
          </w:rPr>
          <w:t>18</w:t>
        </w:r>
        <w:r>
          <w:rPr>
            <w:noProof/>
            <w:webHidden/>
          </w:rPr>
          <w:fldChar w:fldCharType="end"/>
        </w:r>
      </w:hyperlink>
    </w:p>
    <w:p w:rsidR="00E65C54" w:rsidRDefault="00E65C54">
      <w:pPr>
        <w:pStyle w:val="TOC3"/>
        <w:rPr>
          <w:noProof/>
          <w:sz w:val="22"/>
          <w:szCs w:val="22"/>
          <w:lang w:eastAsia="en-GB"/>
        </w:rPr>
      </w:pPr>
      <w:hyperlink w:anchor="_Toc4677433" w:history="1">
        <w:r w:rsidRPr="007F5286">
          <w:rPr>
            <w:rStyle w:val="Hyperlink"/>
            <w:noProof/>
            <w:lang w:val="es-ES"/>
          </w:rPr>
          <w:t>3.6.1.</w:t>
        </w:r>
        <w:r>
          <w:rPr>
            <w:noProof/>
            <w:sz w:val="22"/>
            <w:szCs w:val="22"/>
            <w:lang w:eastAsia="en-GB"/>
          </w:rPr>
          <w:tab/>
        </w:r>
        <w:r w:rsidRPr="007F5286">
          <w:rPr>
            <w:rStyle w:val="Hyperlink"/>
            <w:noProof/>
            <w:lang w:val="es-ES"/>
          </w:rPr>
          <w:t>Utilización de Consumibles Locales Creados Anteriormente</w:t>
        </w:r>
        <w:r>
          <w:rPr>
            <w:noProof/>
            <w:webHidden/>
          </w:rPr>
          <w:tab/>
        </w:r>
        <w:r>
          <w:rPr>
            <w:noProof/>
            <w:webHidden/>
          </w:rPr>
          <w:fldChar w:fldCharType="begin"/>
        </w:r>
        <w:r>
          <w:rPr>
            <w:noProof/>
            <w:webHidden/>
          </w:rPr>
          <w:instrText xml:space="preserve"> PAGEREF _Toc4677433 \h </w:instrText>
        </w:r>
        <w:r>
          <w:rPr>
            <w:noProof/>
            <w:webHidden/>
          </w:rPr>
        </w:r>
        <w:r>
          <w:rPr>
            <w:noProof/>
            <w:webHidden/>
          </w:rPr>
          <w:fldChar w:fldCharType="separate"/>
        </w:r>
        <w:r>
          <w:rPr>
            <w:noProof/>
            <w:webHidden/>
          </w:rPr>
          <w:t>20</w:t>
        </w:r>
        <w:r>
          <w:rPr>
            <w:noProof/>
            <w:webHidden/>
          </w:rPr>
          <w:fldChar w:fldCharType="end"/>
        </w:r>
      </w:hyperlink>
    </w:p>
    <w:p w:rsidR="00E65C54" w:rsidRDefault="00E65C54">
      <w:pPr>
        <w:pStyle w:val="TOC3"/>
        <w:rPr>
          <w:noProof/>
          <w:sz w:val="22"/>
          <w:szCs w:val="22"/>
          <w:lang w:eastAsia="en-GB"/>
        </w:rPr>
      </w:pPr>
      <w:hyperlink w:anchor="_Toc4677434" w:history="1">
        <w:r w:rsidRPr="007F5286">
          <w:rPr>
            <w:rStyle w:val="Hyperlink"/>
            <w:noProof/>
            <w:lang w:val="es-ES"/>
          </w:rPr>
          <w:t>3.6.2.</w:t>
        </w:r>
        <w:r>
          <w:rPr>
            <w:noProof/>
            <w:sz w:val="22"/>
            <w:szCs w:val="22"/>
            <w:lang w:eastAsia="en-GB"/>
          </w:rPr>
          <w:tab/>
        </w:r>
        <w:r w:rsidRPr="007F5286">
          <w:rPr>
            <w:rStyle w:val="Hyperlink"/>
            <w:noProof/>
            <w:lang w:val="es-ES"/>
          </w:rPr>
          <w:t>Gestión de Consumibles</w:t>
        </w:r>
        <w:r>
          <w:rPr>
            <w:noProof/>
            <w:webHidden/>
          </w:rPr>
          <w:tab/>
        </w:r>
        <w:r>
          <w:rPr>
            <w:noProof/>
            <w:webHidden/>
          </w:rPr>
          <w:fldChar w:fldCharType="begin"/>
        </w:r>
        <w:r>
          <w:rPr>
            <w:noProof/>
            <w:webHidden/>
          </w:rPr>
          <w:instrText xml:space="preserve"> PAGEREF _Toc4677434 \h </w:instrText>
        </w:r>
        <w:r>
          <w:rPr>
            <w:noProof/>
            <w:webHidden/>
          </w:rPr>
        </w:r>
        <w:r>
          <w:rPr>
            <w:noProof/>
            <w:webHidden/>
          </w:rPr>
          <w:fldChar w:fldCharType="separate"/>
        </w:r>
        <w:r>
          <w:rPr>
            <w:noProof/>
            <w:webHidden/>
          </w:rPr>
          <w:t>20</w:t>
        </w:r>
        <w:r>
          <w:rPr>
            <w:noProof/>
            <w:webHidden/>
          </w:rPr>
          <w:fldChar w:fldCharType="end"/>
        </w:r>
      </w:hyperlink>
    </w:p>
    <w:p w:rsidR="00E65C54" w:rsidRDefault="00E65C54">
      <w:pPr>
        <w:pStyle w:val="TOC2"/>
        <w:rPr>
          <w:noProof/>
          <w:sz w:val="22"/>
          <w:szCs w:val="22"/>
          <w:lang w:eastAsia="en-GB"/>
        </w:rPr>
      </w:pPr>
      <w:hyperlink w:anchor="_Toc4677435" w:history="1">
        <w:r w:rsidRPr="007F5286">
          <w:rPr>
            <w:rStyle w:val="Hyperlink"/>
            <w:noProof/>
          </w:rPr>
          <w:t>3.7</w:t>
        </w:r>
        <w:r>
          <w:rPr>
            <w:noProof/>
            <w:sz w:val="22"/>
            <w:szCs w:val="22"/>
            <w:lang w:eastAsia="en-GB"/>
          </w:rPr>
          <w:tab/>
        </w:r>
        <w:r w:rsidRPr="007F5286">
          <w:rPr>
            <w:rStyle w:val="Hyperlink"/>
            <w:noProof/>
          </w:rPr>
          <w:t>Vista de Dispositivos para Consumibles</w:t>
        </w:r>
        <w:r>
          <w:rPr>
            <w:noProof/>
            <w:webHidden/>
          </w:rPr>
          <w:tab/>
        </w:r>
        <w:r>
          <w:rPr>
            <w:noProof/>
            <w:webHidden/>
          </w:rPr>
          <w:fldChar w:fldCharType="begin"/>
        </w:r>
        <w:r>
          <w:rPr>
            <w:noProof/>
            <w:webHidden/>
          </w:rPr>
          <w:instrText xml:space="preserve"> PAGEREF _Toc4677435 \h </w:instrText>
        </w:r>
        <w:r>
          <w:rPr>
            <w:noProof/>
            <w:webHidden/>
          </w:rPr>
        </w:r>
        <w:r>
          <w:rPr>
            <w:noProof/>
            <w:webHidden/>
          </w:rPr>
          <w:fldChar w:fldCharType="separate"/>
        </w:r>
        <w:r>
          <w:rPr>
            <w:noProof/>
            <w:webHidden/>
          </w:rPr>
          <w:t>22</w:t>
        </w:r>
        <w:r>
          <w:rPr>
            <w:noProof/>
            <w:webHidden/>
          </w:rPr>
          <w:fldChar w:fldCharType="end"/>
        </w:r>
      </w:hyperlink>
    </w:p>
    <w:p w:rsidR="00E65C54" w:rsidRDefault="00E65C54">
      <w:pPr>
        <w:pStyle w:val="TOC2"/>
        <w:rPr>
          <w:noProof/>
          <w:sz w:val="22"/>
          <w:szCs w:val="22"/>
          <w:lang w:eastAsia="en-GB"/>
        </w:rPr>
      </w:pPr>
      <w:hyperlink w:anchor="_Toc4677436" w:history="1">
        <w:r w:rsidRPr="007F5286">
          <w:rPr>
            <w:rStyle w:val="Hyperlink"/>
            <w:noProof/>
          </w:rPr>
          <w:t>3.8</w:t>
        </w:r>
        <w:r>
          <w:rPr>
            <w:noProof/>
            <w:sz w:val="22"/>
            <w:szCs w:val="22"/>
            <w:lang w:eastAsia="en-GB"/>
          </w:rPr>
          <w:tab/>
        </w:r>
        <w:r w:rsidRPr="007F5286">
          <w:rPr>
            <w:rStyle w:val="Hyperlink"/>
            <w:noProof/>
          </w:rPr>
          <w:t>Configuración de Contratos</w:t>
        </w:r>
        <w:r>
          <w:rPr>
            <w:noProof/>
            <w:webHidden/>
          </w:rPr>
          <w:tab/>
        </w:r>
        <w:r>
          <w:rPr>
            <w:noProof/>
            <w:webHidden/>
          </w:rPr>
          <w:fldChar w:fldCharType="begin"/>
        </w:r>
        <w:r>
          <w:rPr>
            <w:noProof/>
            <w:webHidden/>
          </w:rPr>
          <w:instrText xml:space="preserve"> PAGEREF _Toc4677436 \h </w:instrText>
        </w:r>
        <w:r>
          <w:rPr>
            <w:noProof/>
            <w:webHidden/>
          </w:rPr>
        </w:r>
        <w:r>
          <w:rPr>
            <w:noProof/>
            <w:webHidden/>
          </w:rPr>
          <w:fldChar w:fldCharType="separate"/>
        </w:r>
        <w:r>
          <w:rPr>
            <w:noProof/>
            <w:webHidden/>
          </w:rPr>
          <w:t>23</w:t>
        </w:r>
        <w:r>
          <w:rPr>
            <w:noProof/>
            <w:webHidden/>
          </w:rPr>
          <w:fldChar w:fldCharType="end"/>
        </w:r>
      </w:hyperlink>
    </w:p>
    <w:p w:rsidR="00E65C54" w:rsidRDefault="00E65C54">
      <w:pPr>
        <w:pStyle w:val="TOC3"/>
        <w:rPr>
          <w:noProof/>
          <w:sz w:val="22"/>
          <w:szCs w:val="22"/>
          <w:lang w:eastAsia="en-GB"/>
        </w:rPr>
      </w:pPr>
      <w:hyperlink w:anchor="_Toc4677437" w:history="1">
        <w:r w:rsidRPr="007F5286">
          <w:rPr>
            <w:rStyle w:val="Hyperlink"/>
            <w:noProof/>
            <w:lang w:val="es-ES"/>
          </w:rPr>
          <w:t>3.6.3.</w:t>
        </w:r>
        <w:r>
          <w:rPr>
            <w:noProof/>
            <w:sz w:val="22"/>
            <w:szCs w:val="22"/>
            <w:lang w:eastAsia="en-GB"/>
          </w:rPr>
          <w:tab/>
        </w:r>
        <w:r w:rsidRPr="007F5286">
          <w:rPr>
            <w:rStyle w:val="Hyperlink"/>
            <w:noProof/>
            <w:lang w:val="es-ES"/>
          </w:rPr>
          <w:t>Configuración de un Contrato de Arrendamiento o Alquiler</w:t>
        </w:r>
        <w:r>
          <w:rPr>
            <w:noProof/>
            <w:webHidden/>
          </w:rPr>
          <w:tab/>
        </w:r>
        <w:r>
          <w:rPr>
            <w:noProof/>
            <w:webHidden/>
          </w:rPr>
          <w:fldChar w:fldCharType="begin"/>
        </w:r>
        <w:r>
          <w:rPr>
            <w:noProof/>
            <w:webHidden/>
          </w:rPr>
          <w:instrText xml:space="preserve"> PAGEREF _Toc4677437 \h </w:instrText>
        </w:r>
        <w:r>
          <w:rPr>
            <w:noProof/>
            <w:webHidden/>
          </w:rPr>
        </w:r>
        <w:r>
          <w:rPr>
            <w:noProof/>
            <w:webHidden/>
          </w:rPr>
          <w:fldChar w:fldCharType="separate"/>
        </w:r>
        <w:r>
          <w:rPr>
            <w:noProof/>
            <w:webHidden/>
          </w:rPr>
          <w:t>24</w:t>
        </w:r>
        <w:r>
          <w:rPr>
            <w:noProof/>
            <w:webHidden/>
          </w:rPr>
          <w:fldChar w:fldCharType="end"/>
        </w:r>
      </w:hyperlink>
    </w:p>
    <w:p w:rsidR="00E65C54" w:rsidRDefault="00E65C54">
      <w:pPr>
        <w:pStyle w:val="TOC3"/>
        <w:rPr>
          <w:noProof/>
          <w:sz w:val="22"/>
          <w:szCs w:val="22"/>
          <w:lang w:eastAsia="en-GB"/>
        </w:rPr>
      </w:pPr>
      <w:hyperlink w:anchor="_Toc4677438" w:history="1">
        <w:r w:rsidRPr="007F5286">
          <w:rPr>
            <w:rStyle w:val="Hyperlink"/>
            <w:noProof/>
            <w:lang w:val="es-ES"/>
          </w:rPr>
          <w:t>3.6.4.</w:t>
        </w:r>
        <w:r>
          <w:rPr>
            <w:noProof/>
            <w:sz w:val="22"/>
            <w:szCs w:val="22"/>
            <w:lang w:eastAsia="en-GB"/>
          </w:rPr>
          <w:tab/>
        </w:r>
        <w:r w:rsidRPr="007F5286">
          <w:rPr>
            <w:rStyle w:val="Hyperlink"/>
            <w:noProof/>
            <w:lang w:val="es-ES"/>
          </w:rPr>
          <w:t>Configuración de un Contrato de Costo por Clic</w:t>
        </w:r>
        <w:r>
          <w:rPr>
            <w:noProof/>
            <w:webHidden/>
          </w:rPr>
          <w:tab/>
        </w:r>
        <w:r>
          <w:rPr>
            <w:noProof/>
            <w:webHidden/>
          </w:rPr>
          <w:fldChar w:fldCharType="begin"/>
        </w:r>
        <w:r>
          <w:rPr>
            <w:noProof/>
            <w:webHidden/>
          </w:rPr>
          <w:instrText xml:space="preserve"> PAGEREF _Toc4677438 \h </w:instrText>
        </w:r>
        <w:r>
          <w:rPr>
            <w:noProof/>
            <w:webHidden/>
          </w:rPr>
        </w:r>
        <w:r>
          <w:rPr>
            <w:noProof/>
            <w:webHidden/>
          </w:rPr>
          <w:fldChar w:fldCharType="separate"/>
        </w:r>
        <w:r>
          <w:rPr>
            <w:noProof/>
            <w:webHidden/>
          </w:rPr>
          <w:t>25</w:t>
        </w:r>
        <w:r>
          <w:rPr>
            <w:noProof/>
            <w:webHidden/>
          </w:rPr>
          <w:fldChar w:fldCharType="end"/>
        </w:r>
      </w:hyperlink>
    </w:p>
    <w:p w:rsidR="00E65C54" w:rsidRDefault="00E65C54">
      <w:pPr>
        <w:pStyle w:val="TOC3"/>
        <w:rPr>
          <w:noProof/>
          <w:sz w:val="22"/>
          <w:szCs w:val="22"/>
          <w:lang w:eastAsia="en-GB"/>
        </w:rPr>
      </w:pPr>
      <w:hyperlink w:anchor="_Toc4677439" w:history="1">
        <w:r w:rsidRPr="007F5286">
          <w:rPr>
            <w:rStyle w:val="Hyperlink"/>
            <w:noProof/>
            <w:lang w:val="es-ES"/>
          </w:rPr>
          <w:t>3.6.5.</w:t>
        </w:r>
        <w:r>
          <w:rPr>
            <w:noProof/>
            <w:sz w:val="22"/>
            <w:szCs w:val="22"/>
            <w:lang w:eastAsia="en-GB"/>
          </w:rPr>
          <w:tab/>
        </w:r>
        <w:r w:rsidRPr="007F5286">
          <w:rPr>
            <w:rStyle w:val="Hyperlink"/>
            <w:noProof/>
            <w:lang w:val="es-ES"/>
          </w:rPr>
          <w:t>Configuración de un Contrato de Costo por Clic de Tricolor</w:t>
        </w:r>
        <w:r>
          <w:rPr>
            <w:noProof/>
            <w:webHidden/>
          </w:rPr>
          <w:tab/>
        </w:r>
        <w:r>
          <w:rPr>
            <w:noProof/>
            <w:webHidden/>
          </w:rPr>
          <w:fldChar w:fldCharType="begin"/>
        </w:r>
        <w:r>
          <w:rPr>
            <w:noProof/>
            <w:webHidden/>
          </w:rPr>
          <w:instrText xml:space="preserve"> PAGEREF _Toc4677439 \h </w:instrText>
        </w:r>
        <w:r>
          <w:rPr>
            <w:noProof/>
            <w:webHidden/>
          </w:rPr>
        </w:r>
        <w:r>
          <w:rPr>
            <w:noProof/>
            <w:webHidden/>
          </w:rPr>
          <w:fldChar w:fldCharType="separate"/>
        </w:r>
        <w:r>
          <w:rPr>
            <w:noProof/>
            <w:webHidden/>
          </w:rPr>
          <w:t>26</w:t>
        </w:r>
        <w:r>
          <w:rPr>
            <w:noProof/>
            <w:webHidden/>
          </w:rPr>
          <w:fldChar w:fldCharType="end"/>
        </w:r>
      </w:hyperlink>
    </w:p>
    <w:p w:rsidR="00E65C54" w:rsidRDefault="00E65C54">
      <w:pPr>
        <w:pStyle w:val="TOC3"/>
        <w:rPr>
          <w:noProof/>
          <w:sz w:val="22"/>
          <w:szCs w:val="22"/>
          <w:lang w:eastAsia="en-GB"/>
        </w:rPr>
      </w:pPr>
      <w:hyperlink w:anchor="_Toc4677440" w:history="1">
        <w:r w:rsidRPr="007F5286">
          <w:rPr>
            <w:rStyle w:val="Hyperlink"/>
            <w:noProof/>
            <w:lang w:val="es-ES"/>
          </w:rPr>
          <w:t>3.6.6.</w:t>
        </w:r>
        <w:r>
          <w:rPr>
            <w:noProof/>
            <w:sz w:val="22"/>
            <w:szCs w:val="22"/>
            <w:lang w:eastAsia="en-GB"/>
          </w:rPr>
          <w:tab/>
        </w:r>
        <w:r w:rsidRPr="007F5286">
          <w:rPr>
            <w:rStyle w:val="Hyperlink"/>
            <w:noProof/>
            <w:lang w:val="es-ES"/>
          </w:rPr>
          <w:t>Contrato de Costo de otro Soporte</w:t>
        </w:r>
        <w:r>
          <w:rPr>
            <w:noProof/>
            <w:webHidden/>
          </w:rPr>
          <w:tab/>
        </w:r>
        <w:r>
          <w:rPr>
            <w:noProof/>
            <w:webHidden/>
          </w:rPr>
          <w:fldChar w:fldCharType="begin"/>
        </w:r>
        <w:r>
          <w:rPr>
            <w:noProof/>
            <w:webHidden/>
          </w:rPr>
          <w:instrText xml:space="preserve"> PAGEREF _Toc4677440 \h </w:instrText>
        </w:r>
        <w:r>
          <w:rPr>
            <w:noProof/>
            <w:webHidden/>
          </w:rPr>
        </w:r>
        <w:r>
          <w:rPr>
            <w:noProof/>
            <w:webHidden/>
          </w:rPr>
          <w:fldChar w:fldCharType="separate"/>
        </w:r>
        <w:r>
          <w:rPr>
            <w:noProof/>
            <w:webHidden/>
          </w:rPr>
          <w:t>26</w:t>
        </w:r>
        <w:r>
          <w:rPr>
            <w:noProof/>
            <w:webHidden/>
          </w:rPr>
          <w:fldChar w:fldCharType="end"/>
        </w:r>
      </w:hyperlink>
    </w:p>
    <w:p w:rsidR="00E65C54" w:rsidRDefault="00E65C54">
      <w:pPr>
        <w:pStyle w:val="TOC3"/>
        <w:rPr>
          <w:noProof/>
          <w:sz w:val="22"/>
          <w:szCs w:val="22"/>
          <w:lang w:eastAsia="en-GB"/>
        </w:rPr>
      </w:pPr>
      <w:hyperlink w:anchor="_Toc4677441" w:history="1">
        <w:r w:rsidRPr="007F5286">
          <w:rPr>
            <w:rStyle w:val="Hyperlink"/>
            <w:noProof/>
            <w:lang w:val="es-ES"/>
          </w:rPr>
          <w:t>3.6.7.</w:t>
        </w:r>
        <w:r>
          <w:rPr>
            <w:noProof/>
            <w:sz w:val="22"/>
            <w:szCs w:val="22"/>
            <w:lang w:eastAsia="en-GB"/>
          </w:rPr>
          <w:tab/>
        </w:r>
        <w:r w:rsidRPr="007F5286">
          <w:rPr>
            <w:rStyle w:val="Hyperlink"/>
            <w:noProof/>
            <w:lang w:val="es-ES"/>
          </w:rPr>
          <w:t>Importación y exportación de datos de contratos</w:t>
        </w:r>
        <w:r>
          <w:rPr>
            <w:noProof/>
            <w:webHidden/>
          </w:rPr>
          <w:tab/>
        </w:r>
        <w:r>
          <w:rPr>
            <w:noProof/>
            <w:webHidden/>
          </w:rPr>
          <w:fldChar w:fldCharType="begin"/>
        </w:r>
        <w:r>
          <w:rPr>
            <w:noProof/>
            <w:webHidden/>
          </w:rPr>
          <w:instrText xml:space="preserve"> PAGEREF _Toc4677441 \h </w:instrText>
        </w:r>
        <w:r>
          <w:rPr>
            <w:noProof/>
            <w:webHidden/>
          </w:rPr>
        </w:r>
        <w:r>
          <w:rPr>
            <w:noProof/>
            <w:webHidden/>
          </w:rPr>
          <w:fldChar w:fldCharType="separate"/>
        </w:r>
        <w:r>
          <w:rPr>
            <w:noProof/>
            <w:webHidden/>
          </w:rPr>
          <w:t>27</w:t>
        </w:r>
        <w:r>
          <w:rPr>
            <w:noProof/>
            <w:webHidden/>
          </w:rPr>
          <w:fldChar w:fldCharType="end"/>
        </w:r>
      </w:hyperlink>
    </w:p>
    <w:p w:rsidR="00E65C54" w:rsidRDefault="00E65C54">
      <w:pPr>
        <w:pStyle w:val="TOC2"/>
        <w:rPr>
          <w:noProof/>
          <w:sz w:val="22"/>
          <w:szCs w:val="22"/>
          <w:lang w:eastAsia="en-GB"/>
        </w:rPr>
      </w:pPr>
      <w:hyperlink w:anchor="_Toc4677442" w:history="1">
        <w:r w:rsidRPr="007F5286">
          <w:rPr>
            <w:rStyle w:val="Hyperlink"/>
            <w:noProof/>
          </w:rPr>
          <w:t>3.9</w:t>
        </w:r>
        <w:r>
          <w:rPr>
            <w:noProof/>
            <w:sz w:val="22"/>
            <w:szCs w:val="22"/>
            <w:lang w:eastAsia="en-GB"/>
          </w:rPr>
          <w:tab/>
        </w:r>
        <w:r w:rsidRPr="007F5286">
          <w:rPr>
            <w:rStyle w:val="Hyperlink"/>
            <w:noProof/>
          </w:rPr>
          <w:t>Creación de Conjuntos de Suposiciones</w:t>
        </w:r>
        <w:r>
          <w:rPr>
            <w:noProof/>
            <w:webHidden/>
          </w:rPr>
          <w:tab/>
        </w:r>
        <w:r>
          <w:rPr>
            <w:noProof/>
            <w:webHidden/>
          </w:rPr>
          <w:fldChar w:fldCharType="begin"/>
        </w:r>
        <w:r>
          <w:rPr>
            <w:noProof/>
            <w:webHidden/>
          </w:rPr>
          <w:instrText xml:space="preserve"> PAGEREF _Toc4677442 \h </w:instrText>
        </w:r>
        <w:r>
          <w:rPr>
            <w:noProof/>
            <w:webHidden/>
          </w:rPr>
        </w:r>
        <w:r>
          <w:rPr>
            <w:noProof/>
            <w:webHidden/>
          </w:rPr>
          <w:fldChar w:fldCharType="separate"/>
        </w:r>
        <w:r>
          <w:rPr>
            <w:noProof/>
            <w:webHidden/>
          </w:rPr>
          <w:t>28</w:t>
        </w:r>
        <w:r>
          <w:rPr>
            <w:noProof/>
            <w:webHidden/>
          </w:rPr>
          <w:fldChar w:fldCharType="end"/>
        </w:r>
      </w:hyperlink>
    </w:p>
    <w:p w:rsidR="00E65C54" w:rsidRDefault="00E65C54">
      <w:pPr>
        <w:pStyle w:val="TOC2"/>
        <w:rPr>
          <w:noProof/>
          <w:sz w:val="22"/>
          <w:szCs w:val="22"/>
          <w:lang w:eastAsia="en-GB"/>
        </w:rPr>
      </w:pPr>
      <w:hyperlink w:anchor="_Toc4677443" w:history="1">
        <w:r w:rsidRPr="007F5286">
          <w:rPr>
            <w:rStyle w:val="Hyperlink"/>
            <w:noProof/>
            <w:lang w:val="es-ES"/>
          </w:rPr>
          <w:t>3.10</w:t>
        </w:r>
        <w:r>
          <w:rPr>
            <w:noProof/>
            <w:sz w:val="22"/>
            <w:szCs w:val="22"/>
            <w:lang w:eastAsia="en-GB"/>
          </w:rPr>
          <w:tab/>
        </w:r>
        <w:r w:rsidRPr="007F5286">
          <w:rPr>
            <w:rStyle w:val="Hyperlink"/>
            <w:noProof/>
            <w:lang w:val="es-ES"/>
          </w:rPr>
          <w:t>Asignación de Contratos y Conjuntos de Suposiciones</w:t>
        </w:r>
        <w:r>
          <w:rPr>
            <w:noProof/>
            <w:webHidden/>
          </w:rPr>
          <w:tab/>
        </w:r>
        <w:r>
          <w:rPr>
            <w:noProof/>
            <w:webHidden/>
          </w:rPr>
          <w:fldChar w:fldCharType="begin"/>
        </w:r>
        <w:r>
          <w:rPr>
            <w:noProof/>
            <w:webHidden/>
          </w:rPr>
          <w:instrText xml:space="preserve"> PAGEREF _Toc4677443 \h </w:instrText>
        </w:r>
        <w:r>
          <w:rPr>
            <w:noProof/>
            <w:webHidden/>
          </w:rPr>
        </w:r>
        <w:r>
          <w:rPr>
            <w:noProof/>
            <w:webHidden/>
          </w:rPr>
          <w:fldChar w:fldCharType="separate"/>
        </w:r>
        <w:r>
          <w:rPr>
            <w:noProof/>
            <w:webHidden/>
          </w:rPr>
          <w:t>30</w:t>
        </w:r>
        <w:r>
          <w:rPr>
            <w:noProof/>
            <w:webHidden/>
          </w:rPr>
          <w:fldChar w:fldCharType="end"/>
        </w:r>
      </w:hyperlink>
    </w:p>
    <w:p w:rsidR="00E65C54" w:rsidRDefault="00E65C54">
      <w:pPr>
        <w:pStyle w:val="TOC2"/>
        <w:rPr>
          <w:noProof/>
          <w:sz w:val="22"/>
          <w:szCs w:val="22"/>
          <w:lang w:eastAsia="en-GB"/>
        </w:rPr>
      </w:pPr>
      <w:hyperlink w:anchor="_Toc4677444" w:history="1">
        <w:r w:rsidRPr="007F5286">
          <w:rPr>
            <w:rStyle w:val="Hyperlink"/>
            <w:noProof/>
          </w:rPr>
          <w:t>3.11</w:t>
        </w:r>
        <w:r>
          <w:rPr>
            <w:noProof/>
            <w:sz w:val="22"/>
            <w:szCs w:val="22"/>
            <w:lang w:eastAsia="en-GB"/>
          </w:rPr>
          <w:tab/>
        </w:r>
        <w:r w:rsidRPr="007F5286">
          <w:rPr>
            <w:rStyle w:val="Hyperlink"/>
            <w:noProof/>
          </w:rPr>
          <w:t>Cálculo de Costos</w:t>
        </w:r>
        <w:r>
          <w:rPr>
            <w:noProof/>
            <w:webHidden/>
          </w:rPr>
          <w:tab/>
        </w:r>
        <w:r>
          <w:rPr>
            <w:noProof/>
            <w:webHidden/>
          </w:rPr>
          <w:fldChar w:fldCharType="begin"/>
        </w:r>
        <w:r>
          <w:rPr>
            <w:noProof/>
            <w:webHidden/>
          </w:rPr>
          <w:instrText xml:space="preserve"> PAGEREF _Toc4677444 \h </w:instrText>
        </w:r>
        <w:r>
          <w:rPr>
            <w:noProof/>
            <w:webHidden/>
          </w:rPr>
        </w:r>
        <w:r>
          <w:rPr>
            <w:noProof/>
            <w:webHidden/>
          </w:rPr>
          <w:fldChar w:fldCharType="separate"/>
        </w:r>
        <w:r>
          <w:rPr>
            <w:noProof/>
            <w:webHidden/>
          </w:rPr>
          <w:t>31</w:t>
        </w:r>
        <w:r>
          <w:rPr>
            <w:noProof/>
            <w:webHidden/>
          </w:rPr>
          <w:fldChar w:fldCharType="end"/>
        </w:r>
      </w:hyperlink>
    </w:p>
    <w:p w:rsidR="00E65C54" w:rsidRDefault="00E65C54">
      <w:pPr>
        <w:pStyle w:val="TOC2"/>
        <w:rPr>
          <w:noProof/>
          <w:sz w:val="22"/>
          <w:szCs w:val="22"/>
          <w:lang w:eastAsia="en-GB"/>
        </w:rPr>
      </w:pPr>
      <w:hyperlink w:anchor="_Toc4677445" w:history="1">
        <w:r w:rsidRPr="007F5286">
          <w:rPr>
            <w:rStyle w:val="Hyperlink"/>
            <w:noProof/>
            <w:lang w:val="es-ES"/>
          </w:rPr>
          <w:t>3.12</w:t>
        </w:r>
        <w:r>
          <w:rPr>
            <w:noProof/>
            <w:sz w:val="22"/>
            <w:szCs w:val="22"/>
            <w:lang w:eastAsia="en-GB"/>
          </w:rPr>
          <w:tab/>
        </w:r>
        <w:r w:rsidRPr="007F5286">
          <w:rPr>
            <w:rStyle w:val="Hyperlink"/>
            <w:noProof/>
            <w:lang w:val="es-ES"/>
          </w:rPr>
          <w:t>Importación y Exportación de Análisis de TCO</w:t>
        </w:r>
        <w:r>
          <w:rPr>
            <w:noProof/>
            <w:webHidden/>
          </w:rPr>
          <w:tab/>
        </w:r>
        <w:r>
          <w:rPr>
            <w:noProof/>
            <w:webHidden/>
          </w:rPr>
          <w:fldChar w:fldCharType="begin"/>
        </w:r>
        <w:r>
          <w:rPr>
            <w:noProof/>
            <w:webHidden/>
          </w:rPr>
          <w:instrText xml:space="preserve"> PAGEREF _Toc4677445 \h </w:instrText>
        </w:r>
        <w:r>
          <w:rPr>
            <w:noProof/>
            <w:webHidden/>
          </w:rPr>
        </w:r>
        <w:r>
          <w:rPr>
            <w:noProof/>
            <w:webHidden/>
          </w:rPr>
          <w:fldChar w:fldCharType="separate"/>
        </w:r>
        <w:r>
          <w:rPr>
            <w:noProof/>
            <w:webHidden/>
          </w:rPr>
          <w:t>32</w:t>
        </w:r>
        <w:r>
          <w:rPr>
            <w:noProof/>
            <w:webHidden/>
          </w:rPr>
          <w:fldChar w:fldCharType="end"/>
        </w:r>
      </w:hyperlink>
    </w:p>
    <w:p w:rsidR="00E65C54" w:rsidRDefault="00E65C54">
      <w:pPr>
        <w:pStyle w:val="TOC2"/>
        <w:rPr>
          <w:noProof/>
          <w:sz w:val="22"/>
          <w:szCs w:val="22"/>
          <w:lang w:eastAsia="en-GB"/>
        </w:rPr>
      </w:pPr>
      <w:hyperlink w:anchor="_Toc4677446" w:history="1">
        <w:r w:rsidRPr="007F5286">
          <w:rPr>
            <w:rStyle w:val="Hyperlink"/>
            <w:noProof/>
            <w:lang w:val="es-ES"/>
          </w:rPr>
          <w:t>3.13</w:t>
        </w:r>
        <w:r>
          <w:rPr>
            <w:noProof/>
            <w:sz w:val="22"/>
            <w:szCs w:val="22"/>
            <w:lang w:eastAsia="en-GB"/>
          </w:rPr>
          <w:tab/>
        </w:r>
        <w:r w:rsidRPr="007F5286">
          <w:rPr>
            <w:rStyle w:val="Hyperlink"/>
            <w:noProof/>
            <w:lang w:val="es-ES"/>
          </w:rPr>
          <w:t>Transferencia de los Datos de TCO al Estado Actual en Asset DB</w:t>
        </w:r>
        <w:r>
          <w:rPr>
            <w:noProof/>
            <w:webHidden/>
          </w:rPr>
          <w:tab/>
        </w:r>
        <w:r>
          <w:rPr>
            <w:noProof/>
            <w:webHidden/>
          </w:rPr>
          <w:fldChar w:fldCharType="begin"/>
        </w:r>
        <w:r>
          <w:rPr>
            <w:noProof/>
            <w:webHidden/>
          </w:rPr>
          <w:instrText xml:space="preserve"> PAGEREF _Toc4677446 \h </w:instrText>
        </w:r>
        <w:r>
          <w:rPr>
            <w:noProof/>
            <w:webHidden/>
          </w:rPr>
        </w:r>
        <w:r>
          <w:rPr>
            <w:noProof/>
            <w:webHidden/>
          </w:rPr>
          <w:fldChar w:fldCharType="separate"/>
        </w:r>
        <w:r>
          <w:rPr>
            <w:noProof/>
            <w:webHidden/>
          </w:rPr>
          <w:t>32</w:t>
        </w:r>
        <w:r>
          <w:rPr>
            <w:noProof/>
            <w:webHidden/>
          </w:rPr>
          <w:fldChar w:fldCharType="end"/>
        </w:r>
      </w:hyperlink>
    </w:p>
    <w:p w:rsidR="00E65C54" w:rsidRDefault="00E65C54">
      <w:pPr>
        <w:pStyle w:val="TOC2"/>
        <w:rPr>
          <w:noProof/>
          <w:sz w:val="22"/>
          <w:szCs w:val="22"/>
          <w:lang w:eastAsia="en-GB"/>
        </w:rPr>
      </w:pPr>
      <w:hyperlink w:anchor="_Toc4677447" w:history="1">
        <w:r w:rsidRPr="007F5286">
          <w:rPr>
            <w:rStyle w:val="Hyperlink"/>
            <w:noProof/>
          </w:rPr>
          <w:t>3.14</w:t>
        </w:r>
        <w:r>
          <w:rPr>
            <w:noProof/>
            <w:sz w:val="22"/>
            <w:szCs w:val="22"/>
            <w:lang w:eastAsia="en-GB"/>
          </w:rPr>
          <w:tab/>
        </w:r>
        <w:r w:rsidRPr="007F5286">
          <w:rPr>
            <w:rStyle w:val="Hyperlink"/>
            <w:noProof/>
          </w:rPr>
          <w:t>Confirmación de Costos de TCO</w:t>
        </w:r>
        <w:r>
          <w:rPr>
            <w:noProof/>
            <w:webHidden/>
          </w:rPr>
          <w:tab/>
        </w:r>
        <w:r>
          <w:rPr>
            <w:noProof/>
            <w:webHidden/>
          </w:rPr>
          <w:fldChar w:fldCharType="begin"/>
        </w:r>
        <w:r>
          <w:rPr>
            <w:noProof/>
            <w:webHidden/>
          </w:rPr>
          <w:instrText xml:space="preserve"> PAGEREF _Toc4677447 \h </w:instrText>
        </w:r>
        <w:r>
          <w:rPr>
            <w:noProof/>
            <w:webHidden/>
          </w:rPr>
        </w:r>
        <w:r>
          <w:rPr>
            <w:noProof/>
            <w:webHidden/>
          </w:rPr>
          <w:fldChar w:fldCharType="separate"/>
        </w:r>
        <w:r>
          <w:rPr>
            <w:noProof/>
            <w:webHidden/>
          </w:rPr>
          <w:t>34</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48" w:history="1">
        <w:r w:rsidRPr="007F5286">
          <w:rPr>
            <w:rStyle w:val="Hyperlink"/>
            <w:lang w:val="es-ES"/>
          </w:rPr>
          <w:t>4</w:t>
        </w:r>
        <w:r>
          <w:rPr>
            <w:rFonts w:asciiTheme="minorHAnsi" w:hAnsiTheme="minorHAnsi"/>
            <w:b w:val="0"/>
            <w:caps w:val="0"/>
            <w:sz w:val="22"/>
            <w:szCs w:val="22"/>
          </w:rPr>
          <w:tab/>
        </w:r>
        <w:r w:rsidRPr="007F5286">
          <w:rPr>
            <w:rStyle w:val="Hyperlink"/>
            <w:lang w:val="es-ES"/>
          </w:rPr>
          <w:t>Cálculo de CO</w:t>
        </w:r>
        <w:r w:rsidRPr="007F5286">
          <w:rPr>
            <w:rStyle w:val="Hyperlink"/>
            <w:vertAlign w:val="subscript"/>
            <w:lang w:val="es-ES"/>
          </w:rPr>
          <w:t>2</w:t>
        </w:r>
        <w:r w:rsidRPr="007F5286">
          <w:rPr>
            <w:rStyle w:val="Hyperlink"/>
            <w:lang w:val="es-ES"/>
          </w:rPr>
          <w:t>: la Calculadora Verde</w:t>
        </w:r>
        <w:r>
          <w:rPr>
            <w:webHidden/>
          </w:rPr>
          <w:tab/>
        </w:r>
        <w:r>
          <w:rPr>
            <w:webHidden/>
          </w:rPr>
          <w:fldChar w:fldCharType="begin"/>
        </w:r>
        <w:r>
          <w:rPr>
            <w:webHidden/>
          </w:rPr>
          <w:instrText xml:space="preserve"> PAGEREF _Toc4677448 \h </w:instrText>
        </w:r>
        <w:r>
          <w:rPr>
            <w:webHidden/>
          </w:rPr>
        </w:r>
        <w:r>
          <w:rPr>
            <w:webHidden/>
          </w:rPr>
          <w:fldChar w:fldCharType="separate"/>
        </w:r>
        <w:r>
          <w:rPr>
            <w:webHidden/>
          </w:rPr>
          <w:t>35</w:t>
        </w:r>
        <w:r>
          <w:rPr>
            <w:webHidden/>
          </w:rPr>
          <w:fldChar w:fldCharType="end"/>
        </w:r>
      </w:hyperlink>
    </w:p>
    <w:p w:rsidR="00E65C54" w:rsidRDefault="00E65C54">
      <w:pPr>
        <w:pStyle w:val="TOC2"/>
        <w:rPr>
          <w:noProof/>
          <w:sz w:val="22"/>
          <w:szCs w:val="22"/>
          <w:lang w:eastAsia="en-GB"/>
        </w:rPr>
      </w:pPr>
      <w:hyperlink w:anchor="_Toc4677449" w:history="1">
        <w:r w:rsidRPr="007F5286">
          <w:rPr>
            <w:rStyle w:val="Hyperlink"/>
            <w:noProof/>
            <w:lang w:val="es-ES"/>
          </w:rPr>
          <w:t>4.1</w:t>
        </w:r>
        <w:r>
          <w:rPr>
            <w:noProof/>
            <w:sz w:val="22"/>
            <w:szCs w:val="22"/>
            <w:lang w:eastAsia="en-GB"/>
          </w:rPr>
          <w:tab/>
        </w:r>
        <w:r w:rsidRPr="007F5286">
          <w:rPr>
            <w:rStyle w:val="Hyperlink"/>
            <w:noProof/>
            <w:lang w:val="es-ES"/>
          </w:rPr>
          <w:t>Inicio de un Análisis de Cálculo Verde</w:t>
        </w:r>
        <w:r>
          <w:rPr>
            <w:noProof/>
            <w:webHidden/>
          </w:rPr>
          <w:tab/>
        </w:r>
        <w:r>
          <w:rPr>
            <w:noProof/>
            <w:webHidden/>
          </w:rPr>
          <w:fldChar w:fldCharType="begin"/>
        </w:r>
        <w:r>
          <w:rPr>
            <w:noProof/>
            <w:webHidden/>
          </w:rPr>
          <w:instrText xml:space="preserve"> PAGEREF _Toc4677449 \h </w:instrText>
        </w:r>
        <w:r>
          <w:rPr>
            <w:noProof/>
            <w:webHidden/>
          </w:rPr>
        </w:r>
        <w:r>
          <w:rPr>
            <w:noProof/>
            <w:webHidden/>
          </w:rPr>
          <w:fldChar w:fldCharType="separate"/>
        </w:r>
        <w:r>
          <w:rPr>
            <w:noProof/>
            <w:webHidden/>
          </w:rPr>
          <w:t>35</w:t>
        </w:r>
        <w:r>
          <w:rPr>
            <w:noProof/>
            <w:webHidden/>
          </w:rPr>
          <w:fldChar w:fldCharType="end"/>
        </w:r>
      </w:hyperlink>
    </w:p>
    <w:p w:rsidR="00E65C54" w:rsidRDefault="00E65C54">
      <w:pPr>
        <w:pStyle w:val="TOC2"/>
        <w:rPr>
          <w:noProof/>
          <w:sz w:val="22"/>
          <w:szCs w:val="22"/>
          <w:lang w:eastAsia="en-GB"/>
        </w:rPr>
      </w:pPr>
      <w:hyperlink w:anchor="_Toc4677450" w:history="1">
        <w:r w:rsidRPr="007F5286">
          <w:rPr>
            <w:rStyle w:val="Hyperlink"/>
            <w:noProof/>
          </w:rPr>
          <w:t>4.2</w:t>
        </w:r>
        <w:r>
          <w:rPr>
            <w:noProof/>
            <w:sz w:val="22"/>
            <w:szCs w:val="22"/>
            <w:lang w:eastAsia="en-GB"/>
          </w:rPr>
          <w:tab/>
        </w:r>
        <w:r w:rsidRPr="007F5286">
          <w:rPr>
            <w:rStyle w:val="Hyperlink"/>
            <w:noProof/>
          </w:rPr>
          <w:t>Tratar Como</w:t>
        </w:r>
        <w:r>
          <w:rPr>
            <w:noProof/>
            <w:webHidden/>
          </w:rPr>
          <w:tab/>
        </w:r>
        <w:r>
          <w:rPr>
            <w:noProof/>
            <w:webHidden/>
          </w:rPr>
          <w:fldChar w:fldCharType="begin"/>
        </w:r>
        <w:r>
          <w:rPr>
            <w:noProof/>
            <w:webHidden/>
          </w:rPr>
          <w:instrText xml:space="preserve"> PAGEREF _Toc4677450 \h </w:instrText>
        </w:r>
        <w:r>
          <w:rPr>
            <w:noProof/>
            <w:webHidden/>
          </w:rPr>
        </w:r>
        <w:r>
          <w:rPr>
            <w:noProof/>
            <w:webHidden/>
          </w:rPr>
          <w:fldChar w:fldCharType="separate"/>
        </w:r>
        <w:r>
          <w:rPr>
            <w:noProof/>
            <w:webHidden/>
          </w:rPr>
          <w:t>36</w:t>
        </w:r>
        <w:r>
          <w:rPr>
            <w:noProof/>
            <w:webHidden/>
          </w:rPr>
          <w:fldChar w:fldCharType="end"/>
        </w:r>
      </w:hyperlink>
    </w:p>
    <w:p w:rsidR="00E65C54" w:rsidRDefault="00E65C54">
      <w:pPr>
        <w:pStyle w:val="TOC2"/>
        <w:rPr>
          <w:noProof/>
          <w:sz w:val="22"/>
          <w:szCs w:val="22"/>
          <w:lang w:eastAsia="en-GB"/>
        </w:rPr>
      </w:pPr>
      <w:hyperlink w:anchor="_Toc4677451" w:history="1">
        <w:r w:rsidRPr="007F5286">
          <w:rPr>
            <w:rStyle w:val="Hyperlink"/>
            <w:noProof/>
          </w:rPr>
          <w:t>4.3</w:t>
        </w:r>
        <w:r>
          <w:rPr>
            <w:noProof/>
            <w:sz w:val="22"/>
            <w:szCs w:val="22"/>
            <w:lang w:eastAsia="en-GB"/>
          </w:rPr>
          <w:tab/>
        </w:r>
        <w:r w:rsidRPr="007F5286">
          <w:rPr>
            <w:rStyle w:val="Hyperlink"/>
            <w:noProof/>
          </w:rPr>
          <w:t>Suposiciones</w:t>
        </w:r>
        <w:r>
          <w:rPr>
            <w:noProof/>
            <w:webHidden/>
          </w:rPr>
          <w:tab/>
        </w:r>
        <w:r>
          <w:rPr>
            <w:noProof/>
            <w:webHidden/>
          </w:rPr>
          <w:fldChar w:fldCharType="begin"/>
        </w:r>
        <w:r>
          <w:rPr>
            <w:noProof/>
            <w:webHidden/>
          </w:rPr>
          <w:instrText xml:space="preserve"> PAGEREF _Toc4677451 \h </w:instrText>
        </w:r>
        <w:r>
          <w:rPr>
            <w:noProof/>
            <w:webHidden/>
          </w:rPr>
        </w:r>
        <w:r>
          <w:rPr>
            <w:noProof/>
            <w:webHidden/>
          </w:rPr>
          <w:fldChar w:fldCharType="separate"/>
        </w:r>
        <w:r>
          <w:rPr>
            <w:noProof/>
            <w:webHidden/>
          </w:rPr>
          <w:t>37</w:t>
        </w:r>
        <w:r>
          <w:rPr>
            <w:noProof/>
            <w:webHidden/>
          </w:rPr>
          <w:fldChar w:fldCharType="end"/>
        </w:r>
      </w:hyperlink>
    </w:p>
    <w:p w:rsidR="00E65C54" w:rsidRDefault="00E65C54">
      <w:pPr>
        <w:pStyle w:val="TOC2"/>
        <w:rPr>
          <w:noProof/>
          <w:sz w:val="22"/>
          <w:szCs w:val="22"/>
          <w:lang w:eastAsia="en-GB"/>
        </w:rPr>
      </w:pPr>
      <w:hyperlink w:anchor="_Toc4677452" w:history="1">
        <w:r w:rsidRPr="007F5286">
          <w:rPr>
            <w:rStyle w:val="Hyperlink"/>
            <w:noProof/>
          </w:rPr>
          <w:t>4.4</w:t>
        </w:r>
        <w:r>
          <w:rPr>
            <w:noProof/>
            <w:sz w:val="22"/>
            <w:szCs w:val="22"/>
            <w:lang w:eastAsia="en-GB"/>
          </w:rPr>
          <w:tab/>
        </w:r>
        <w:r w:rsidRPr="007F5286">
          <w:rPr>
            <w:rStyle w:val="Hyperlink"/>
            <w:noProof/>
          </w:rPr>
          <w:t>Cálculo</w:t>
        </w:r>
        <w:r>
          <w:rPr>
            <w:noProof/>
            <w:webHidden/>
          </w:rPr>
          <w:tab/>
        </w:r>
        <w:r>
          <w:rPr>
            <w:noProof/>
            <w:webHidden/>
          </w:rPr>
          <w:fldChar w:fldCharType="begin"/>
        </w:r>
        <w:r>
          <w:rPr>
            <w:noProof/>
            <w:webHidden/>
          </w:rPr>
          <w:instrText xml:space="preserve"> PAGEREF _Toc4677452 \h </w:instrText>
        </w:r>
        <w:r>
          <w:rPr>
            <w:noProof/>
            <w:webHidden/>
          </w:rPr>
        </w:r>
        <w:r>
          <w:rPr>
            <w:noProof/>
            <w:webHidden/>
          </w:rPr>
          <w:fldChar w:fldCharType="separate"/>
        </w:r>
        <w:r>
          <w:rPr>
            <w:noProof/>
            <w:webHidden/>
          </w:rPr>
          <w:t>39</w:t>
        </w:r>
        <w:r>
          <w:rPr>
            <w:noProof/>
            <w:webHidden/>
          </w:rPr>
          <w:fldChar w:fldCharType="end"/>
        </w:r>
      </w:hyperlink>
    </w:p>
    <w:p w:rsidR="00E65C54" w:rsidRDefault="00E65C54">
      <w:pPr>
        <w:pStyle w:val="TOC2"/>
        <w:rPr>
          <w:noProof/>
          <w:sz w:val="22"/>
          <w:szCs w:val="22"/>
          <w:lang w:eastAsia="en-GB"/>
        </w:rPr>
      </w:pPr>
      <w:hyperlink w:anchor="_Toc4677453" w:history="1">
        <w:r w:rsidRPr="007F5286">
          <w:rPr>
            <w:rStyle w:val="Hyperlink"/>
            <w:noProof/>
            <w:lang w:val="es-ES"/>
          </w:rPr>
          <w:t>4.5</w:t>
        </w:r>
        <w:r>
          <w:rPr>
            <w:noProof/>
            <w:sz w:val="22"/>
            <w:szCs w:val="22"/>
            <w:lang w:eastAsia="en-GB"/>
          </w:rPr>
          <w:tab/>
        </w:r>
        <w:r w:rsidRPr="007F5286">
          <w:rPr>
            <w:rStyle w:val="Hyperlink"/>
            <w:noProof/>
            <w:lang w:val="es-ES"/>
          </w:rPr>
          <w:t>Importación y Exportación de Análisis Verdes</w:t>
        </w:r>
        <w:r>
          <w:rPr>
            <w:noProof/>
            <w:webHidden/>
          </w:rPr>
          <w:tab/>
        </w:r>
        <w:r>
          <w:rPr>
            <w:noProof/>
            <w:webHidden/>
          </w:rPr>
          <w:fldChar w:fldCharType="begin"/>
        </w:r>
        <w:r>
          <w:rPr>
            <w:noProof/>
            <w:webHidden/>
          </w:rPr>
          <w:instrText xml:space="preserve"> PAGEREF _Toc4677453 \h </w:instrText>
        </w:r>
        <w:r>
          <w:rPr>
            <w:noProof/>
            <w:webHidden/>
          </w:rPr>
        </w:r>
        <w:r>
          <w:rPr>
            <w:noProof/>
            <w:webHidden/>
          </w:rPr>
          <w:fldChar w:fldCharType="separate"/>
        </w:r>
        <w:r>
          <w:rPr>
            <w:noProof/>
            <w:webHidden/>
          </w:rPr>
          <w:t>40</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54" w:history="1">
        <w:r w:rsidRPr="007F5286">
          <w:rPr>
            <w:rStyle w:val="Hyperlink"/>
          </w:rPr>
          <w:t>5</w:t>
        </w:r>
        <w:r>
          <w:rPr>
            <w:rFonts w:asciiTheme="minorHAnsi" w:hAnsiTheme="minorHAnsi"/>
            <w:b w:val="0"/>
            <w:caps w:val="0"/>
            <w:sz w:val="22"/>
            <w:szCs w:val="22"/>
          </w:rPr>
          <w:tab/>
        </w:r>
        <w:r w:rsidRPr="007F5286">
          <w:rPr>
            <w:rStyle w:val="Hyperlink"/>
          </w:rPr>
          <w:t>Datos del Usuario</w:t>
        </w:r>
        <w:r>
          <w:rPr>
            <w:webHidden/>
          </w:rPr>
          <w:tab/>
        </w:r>
        <w:r>
          <w:rPr>
            <w:webHidden/>
          </w:rPr>
          <w:fldChar w:fldCharType="begin"/>
        </w:r>
        <w:r>
          <w:rPr>
            <w:webHidden/>
          </w:rPr>
          <w:instrText xml:space="preserve"> PAGEREF _Toc4677454 \h </w:instrText>
        </w:r>
        <w:r>
          <w:rPr>
            <w:webHidden/>
          </w:rPr>
        </w:r>
        <w:r>
          <w:rPr>
            <w:webHidden/>
          </w:rPr>
          <w:fldChar w:fldCharType="separate"/>
        </w:r>
        <w:r>
          <w:rPr>
            <w:webHidden/>
          </w:rPr>
          <w:t>41</w:t>
        </w:r>
        <w:r>
          <w:rPr>
            <w:webHidden/>
          </w:rPr>
          <w:fldChar w:fldCharType="end"/>
        </w:r>
      </w:hyperlink>
    </w:p>
    <w:p w:rsidR="00E65C54" w:rsidRDefault="00E65C54">
      <w:pPr>
        <w:pStyle w:val="TOC2"/>
        <w:rPr>
          <w:noProof/>
          <w:sz w:val="22"/>
          <w:szCs w:val="22"/>
          <w:lang w:eastAsia="en-GB"/>
        </w:rPr>
      </w:pPr>
      <w:hyperlink w:anchor="_Toc4677455" w:history="1">
        <w:r w:rsidRPr="007F5286">
          <w:rPr>
            <w:rStyle w:val="Hyperlink"/>
            <w:noProof/>
          </w:rPr>
          <w:t>5.1</w:t>
        </w:r>
        <w:r>
          <w:rPr>
            <w:noProof/>
            <w:sz w:val="22"/>
            <w:szCs w:val="22"/>
            <w:lang w:eastAsia="en-GB"/>
          </w:rPr>
          <w:tab/>
        </w:r>
        <w:r w:rsidRPr="007F5286">
          <w:rPr>
            <w:rStyle w:val="Hyperlink"/>
            <w:noProof/>
          </w:rPr>
          <w:t>Importación de Datos del Usuario</w:t>
        </w:r>
        <w:r>
          <w:rPr>
            <w:noProof/>
            <w:webHidden/>
          </w:rPr>
          <w:tab/>
        </w:r>
        <w:r>
          <w:rPr>
            <w:noProof/>
            <w:webHidden/>
          </w:rPr>
          <w:fldChar w:fldCharType="begin"/>
        </w:r>
        <w:r>
          <w:rPr>
            <w:noProof/>
            <w:webHidden/>
          </w:rPr>
          <w:instrText xml:space="preserve"> PAGEREF _Toc4677455 \h </w:instrText>
        </w:r>
        <w:r>
          <w:rPr>
            <w:noProof/>
            <w:webHidden/>
          </w:rPr>
        </w:r>
        <w:r>
          <w:rPr>
            <w:noProof/>
            <w:webHidden/>
          </w:rPr>
          <w:fldChar w:fldCharType="separate"/>
        </w:r>
        <w:r>
          <w:rPr>
            <w:noProof/>
            <w:webHidden/>
          </w:rPr>
          <w:t>41</w:t>
        </w:r>
        <w:r>
          <w:rPr>
            <w:noProof/>
            <w:webHidden/>
          </w:rPr>
          <w:fldChar w:fldCharType="end"/>
        </w:r>
      </w:hyperlink>
    </w:p>
    <w:p w:rsidR="00E65C54" w:rsidRDefault="00E65C54">
      <w:pPr>
        <w:pStyle w:val="TOC2"/>
        <w:rPr>
          <w:noProof/>
          <w:sz w:val="22"/>
          <w:szCs w:val="22"/>
          <w:lang w:eastAsia="en-GB"/>
        </w:rPr>
      </w:pPr>
      <w:hyperlink w:anchor="_Toc4677456" w:history="1">
        <w:r w:rsidRPr="007F5286">
          <w:rPr>
            <w:rStyle w:val="Hyperlink"/>
            <w:noProof/>
          </w:rPr>
          <w:t>5.2</w:t>
        </w:r>
        <w:r>
          <w:rPr>
            <w:noProof/>
            <w:sz w:val="22"/>
            <w:szCs w:val="22"/>
            <w:lang w:eastAsia="en-GB"/>
          </w:rPr>
          <w:tab/>
        </w:r>
        <w:r w:rsidRPr="007F5286">
          <w:rPr>
            <w:rStyle w:val="Hyperlink"/>
            <w:noProof/>
          </w:rPr>
          <w:t>Mapeo y Visualización</w:t>
        </w:r>
        <w:r>
          <w:rPr>
            <w:noProof/>
            <w:webHidden/>
          </w:rPr>
          <w:tab/>
        </w:r>
        <w:r>
          <w:rPr>
            <w:noProof/>
            <w:webHidden/>
          </w:rPr>
          <w:fldChar w:fldCharType="begin"/>
        </w:r>
        <w:r>
          <w:rPr>
            <w:noProof/>
            <w:webHidden/>
          </w:rPr>
          <w:instrText xml:space="preserve"> PAGEREF _Toc4677456 \h </w:instrText>
        </w:r>
        <w:r>
          <w:rPr>
            <w:noProof/>
            <w:webHidden/>
          </w:rPr>
        </w:r>
        <w:r>
          <w:rPr>
            <w:noProof/>
            <w:webHidden/>
          </w:rPr>
          <w:fldChar w:fldCharType="separate"/>
        </w:r>
        <w:r>
          <w:rPr>
            <w:noProof/>
            <w:webHidden/>
          </w:rPr>
          <w:t>42</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57" w:history="1">
        <w:r w:rsidRPr="007F5286">
          <w:rPr>
            <w:rStyle w:val="Hyperlink"/>
          </w:rPr>
          <w:t>6</w:t>
        </w:r>
        <w:r>
          <w:rPr>
            <w:rFonts w:asciiTheme="minorHAnsi" w:hAnsiTheme="minorHAnsi"/>
            <w:b w:val="0"/>
            <w:caps w:val="0"/>
            <w:sz w:val="22"/>
            <w:szCs w:val="22"/>
          </w:rPr>
          <w:tab/>
        </w:r>
        <w:r w:rsidRPr="007F5286">
          <w:rPr>
            <w:rStyle w:val="Hyperlink"/>
          </w:rPr>
          <w:t>Funciones de Analyst</w:t>
        </w:r>
        <w:r>
          <w:rPr>
            <w:webHidden/>
          </w:rPr>
          <w:tab/>
        </w:r>
        <w:r>
          <w:rPr>
            <w:webHidden/>
          </w:rPr>
          <w:fldChar w:fldCharType="begin"/>
        </w:r>
        <w:r>
          <w:rPr>
            <w:webHidden/>
          </w:rPr>
          <w:instrText xml:space="preserve"> PAGEREF _Toc4677457 \h </w:instrText>
        </w:r>
        <w:r>
          <w:rPr>
            <w:webHidden/>
          </w:rPr>
        </w:r>
        <w:r>
          <w:rPr>
            <w:webHidden/>
          </w:rPr>
          <w:fldChar w:fldCharType="separate"/>
        </w:r>
        <w:r>
          <w:rPr>
            <w:webHidden/>
          </w:rPr>
          <w:t>45</w:t>
        </w:r>
        <w:r>
          <w:rPr>
            <w:webHidden/>
          </w:rPr>
          <w:fldChar w:fldCharType="end"/>
        </w:r>
      </w:hyperlink>
    </w:p>
    <w:p w:rsidR="00E65C54" w:rsidRDefault="00E65C54">
      <w:pPr>
        <w:pStyle w:val="TOC2"/>
        <w:rPr>
          <w:noProof/>
          <w:sz w:val="22"/>
          <w:szCs w:val="22"/>
          <w:lang w:eastAsia="en-GB"/>
        </w:rPr>
      </w:pPr>
      <w:hyperlink w:anchor="_Toc4677458" w:history="1">
        <w:r w:rsidRPr="007F5286">
          <w:rPr>
            <w:rStyle w:val="Hyperlink"/>
            <w:noProof/>
          </w:rPr>
          <w:t>6.1</w:t>
        </w:r>
        <w:r>
          <w:rPr>
            <w:noProof/>
            <w:sz w:val="22"/>
            <w:szCs w:val="22"/>
            <w:lang w:eastAsia="en-GB"/>
          </w:rPr>
          <w:tab/>
        </w:r>
        <w:r w:rsidRPr="007F5286">
          <w:rPr>
            <w:rStyle w:val="Hyperlink"/>
            <w:noProof/>
          </w:rPr>
          <w:t>Estadísticas</w:t>
        </w:r>
        <w:r>
          <w:rPr>
            <w:noProof/>
            <w:webHidden/>
          </w:rPr>
          <w:tab/>
        </w:r>
        <w:r>
          <w:rPr>
            <w:noProof/>
            <w:webHidden/>
          </w:rPr>
          <w:fldChar w:fldCharType="begin"/>
        </w:r>
        <w:r>
          <w:rPr>
            <w:noProof/>
            <w:webHidden/>
          </w:rPr>
          <w:instrText xml:space="preserve"> PAGEREF _Toc4677458 \h </w:instrText>
        </w:r>
        <w:r>
          <w:rPr>
            <w:noProof/>
            <w:webHidden/>
          </w:rPr>
        </w:r>
        <w:r>
          <w:rPr>
            <w:noProof/>
            <w:webHidden/>
          </w:rPr>
          <w:fldChar w:fldCharType="separate"/>
        </w:r>
        <w:r>
          <w:rPr>
            <w:noProof/>
            <w:webHidden/>
          </w:rPr>
          <w:t>45</w:t>
        </w:r>
        <w:r>
          <w:rPr>
            <w:noProof/>
            <w:webHidden/>
          </w:rPr>
          <w:fldChar w:fldCharType="end"/>
        </w:r>
      </w:hyperlink>
    </w:p>
    <w:p w:rsidR="00E65C54" w:rsidRDefault="00E65C54">
      <w:pPr>
        <w:pStyle w:val="TOC2"/>
        <w:rPr>
          <w:noProof/>
          <w:sz w:val="22"/>
          <w:szCs w:val="22"/>
          <w:lang w:eastAsia="en-GB"/>
        </w:rPr>
      </w:pPr>
      <w:hyperlink w:anchor="_Toc4677459" w:history="1">
        <w:r w:rsidRPr="007F5286">
          <w:rPr>
            <w:rStyle w:val="Hyperlink"/>
            <w:noProof/>
            <w:lang w:val="es-ES"/>
          </w:rPr>
          <w:t>6.2</w:t>
        </w:r>
        <w:r>
          <w:rPr>
            <w:noProof/>
            <w:sz w:val="22"/>
            <w:szCs w:val="22"/>
            <w:lang w:eastAsia="en-GB"/>
          </w:rPr>
          <w:tab/>
        </w:r>
        <w:r w:rsidRPr="007F5286">
          <w:rPr>
            <w:rStyle w:val="Hyperlink"/>
            <w:noProof/>
            <w:lang w:val="es-ES"/>
          </w:rPr>
          <w:t>Herramienta de Resaltado y Filtrado de Recursos</w:t>
        </w:r>
        <w:r>
          <w:rPr>
            <w:noProof/>
            <w:webHidden/>
          </w:rPr>
          <w:tab/>
        </w:r>
        <w:r>
          <w:rPr>
            <w:noProof/>
            <w:webHidden/>
          </w:rPr>
          <w:fldChar w:fldCharType="begin"/>
        </w:r>
        <w:r>
          <w:rPr>
            <w:noProof/>
            <w:webHidden/>
          </w:rPr>
          <w:instrText xml:space="preserve"> PAGEREF _Toc4677459 \h </w:instrText>
        </w:r>
        <w:r>
          <w:rPr>
            <w:noProof/>
            <w:webHidden/>
          </w:rPr>
        </w:r>
        <w:r>
          <w:rPr>
            <w:noProof/>
            <w:webHidden/>
          </w:rPr>
          <w:fldChar w:fldCharType="separate"/>
        </w:r>
        <w:r>
          <w:rPr>
            <w:noProof/>
            <w:webHidden/>
          </w:rPr>
          <w:t>46</w:t>
        </w:r>
        <w:r>
          <w:rPr>
            <w:noProof/>
            <w:webHidden/>
          </w:rPr>
          <w:fldChar w:fldCharType="end"/>
        </w:r>
      </w:hyperlink>
    </w:p>
    <w:p w:rsidR="00E65C54" w:rsidRDefault="00E65C54">
      <w:pPr>
        <w:pStyle w:val="TOC2"/>
        <w:rPr>
          <w:noProof/>
          <w:sz w:val="22"/>
          <w:szCs w:val="22"/>
          <w:lang w:eastAsia="en-GB"/>
        </w:rPr>
      </w:pPr>
      <w:hyperlink w:anchor="_Toc4677460" w:history="1">
        <w:r w:rsidRPr="007F5286">
          <w:rPr>
            <w:rStyle w:val="Hyperlink"/>
            <w:noProof/>
            <w:lang w:val="es-ES"/>
          </w:rPr>
          <w:t>6.3</w:t>
        </w:r>
        <w:r>
          <w:rPr>
            <w:noProof/>
            <w:sz w:val="22"/>
            <w:szCs w:val="22"/>
            <w:lang w:eastAsia="en-GB"/>
          </w:rPr>
          <w:tab/>
        </w:r>
        <w:r w:rsidRPr="007F5286">
          <w:rPr>
            <w:rStyle w:val="Hyperlink"/>
            <w:noProof/>
            <w:lang w:val="es-ES"/>
          </w:rPr>
          <w:t>Cómo Mostrar las Distancias Alrededor de los Iconos</w:t>
        </w:r>
        <w:r>
          <w:rPr>
            <w:noProof/>
            <w:webHidden/>
          </w:rPr>
          <w:tab/>
        </w:r>
        <w:r>
          <w:rPr>
            <w:noProof/>
            <w:webHidden/>
          </w:rPr>
          <w:fldChar w:fldCharType="begin"/>
        </w:r>
        <w:r>
          <w:rPr>
            <w:noProof/>
            <w:webHidden/>
          </w:rPr>
          <w:instrText xml:space="preserve"> PAGEREF _Toc4677460 \h </w:instrText>
        </w:r>
        <w:r>
          <w:rPr>
            <w:noProof/>
            <w:webHidden/>
          </w:rPr>
        </w:r>
        <w:r>
          <w:rPr>
            <w:noProof/>
            <w:webHidden/>
          </w:rPr>
          <w:fldChar w:fldCharType="separate"/>
        </w:r>
        <w:r>
          <w:rPr>
            <w:noProof/>
            <w:webHidden/>
          </w:rPr>
          <w:t>49</w:t>
        </w:r>
        <w:r>
          <w:rPr>
            <w:noProof/>
            <w:webHidden/>
          </w:rPr>
          <w:fldChar w:fldCharType="end"/>
        </w:r>
      </w:hyperlink>
    </w:p>
    <w:p w:rsidR="00E65C54" w:rsidRDefault="00E65C54">
      <w:pPr>
        <w:pStyle w:val="TOC1"/>
        <w:rPr>
          <w:rFonts w:asciiTheme="minorHAnsi" w:hAnsiTheme="minorHAnsi"/>
          <w:b w:val="0"/>
          <w:caps w:val="0"/>
          <w:sz w:val="22"/>
          <w:szCs w:val="22"/>
        </w:rPr>
      </w:pPr>
      <w:hyperlink w:anchor="_Toc4677461" w:history="1">
        <w:r w:rsidRPr="007F5286">
          <w:rPr>
            <w:rStyle w:val="Hyperlink"/>
            <w:lang w:val="es-ES"/>
          </w:rPr>
          <w:t>7</w:t>
        </w:r>
        <w:r>
          <w:rPr>
            <w:rFonts w:asciiTheme="minorHAnsi" w:hAnsiTheme="minorHAnsi"/>
            <w:b w:val="0"/>
            <w:caps w:val="0"/>
            <w:sz w:val="22"/>
            <w:szCs w:val="22"/>
          </w:rPr>
          <w:tab/>
        </w:r>
        <w:r w:rsidRPr="007F5286">
          <w:rPr>
            <w:rStyle w:val="Hyperlink"/>
            <w:lang w:val="es-ES"/>
          </w:rPr>
          <w:t>Reporte de Resumen de Evaluación de Impresión</w:t>
        </w:r>
        <w:r>
          <w:rPr>
            <w:webHidden/>
          </w:rPr>
          <w:tab/>
        </w:r>
        <w:r>
          <w:rPr>
            <w:webHidden/>
          </w:rPr>
          <w:fldChar w:fldCharType="begin"/>
        </w:r>
        <w:r>
          <w:rPr>
            <w:webHidden/>
          </w:rPr>
          <w:instrText xml:space="preserve"> PAGEREF _Toc4677461 \h </w:instrText>
        </w:r>
        <w:r>
          <w:rPr>
            <w:webHidden/>
          </w:rPr>
        </w:r>
        <w:r>
          <w:rPr>
            <w:webHidden/>
          </w:rPr>
          <w:fldChar w:fldCharType="separate"/>
        </w:r>
        <w:r>
          <w:rPr>
            <w:webHidden/>
          </w:rPr>
          <w:t>51</w:t>
        </w:r>
        <w:r>
          <w:rPr>
            <w:webHidden/>
          </w:rPr>
          <w:fldChar w:fldCharType="end"/>
        </w:r>
      </w:hyperlink>
    </w:p>
    <w:p w:rsidR="00E65C54" w:rsidRDefault="00E65C54">
      <w:pPr>
        <w:pStyle w:val="TOC1"/>
        <w:rPr>
          <w:rFonts w:asciiTheme="minorHAnsi" w:hAnsiTheme="minorHAnsi"/>
          <w:b w:val="0"/>
          <w:caps w:val="0"/>
          <w:sz w:val="22"/>
          <w:szCs w:val="22"/>
        </w:rPr>
      </w:pPr>
      <w:hyperlink w:anchor="_Toc4677462" w:history="1">
        <w:r w:rsidRPr="007F5286">
          <w:rPr>
            <w:rStyle w:val="Hyperlink"/>
          </w:rPr>
          <w:t>8</w:t>
        </w:r>
        <w:r>
          <w:rPr>
            <w:rFonts w:asciiTheme="minorHAnsi" w:hAnsiTheme="minorHAnsi"/>
            <w:b w:val="0"/>
            <w:caps w:val="0"/>
            <w:sz w:val="22"/>
            <w:szCs w:val="22"/>
          </w:rPr>
          <w:tab/>
        </w:r>
        <w:r w:rsidRPr="007F5286">
          <w:rPr>
            <w:rStyle w:val="Hyperlink"/>
          </w:rPr>
          <w:t>Cartera</w:t>
        </w:r>
        <w:r>
          <w:rPr>
            <w:webHidden/>
          </w:rPr>
          <w:tab/>
        </w:r>
        <w:r>
          <w:rPr>
            <w:webHidden/>
          </w:rPr>
          <w:fldChar w:fldCharType="begin"/>
        </w:r>
        <w:r>
          <w:rPr>
            <w:webHidden/>
          </w:rPr>
          <w:instrText xml:space="preserve"> PAGEREF _Toc4677462 \h </w:instrText>
        </w:r>
        <w:r>
          <w:rPr>
            <w:webHidden/>
          </w:rPr>
        </w:r>
        <w:r>
          <w:rPr>
            <w:webHidden/>
          </w:rPr>
          <w:fldChar w:fldCharType="separate"/>
        </w:r>
        <w:r>
          <w:rPr>
            <w:webHidden/>
          </w:rPr>
          <w:t>52</w:t>
        </w:r>
        <w:r>
          <w:rPr>
            <w:webHidden/>
          </w:rPr>
          <w:fldChar w:fldCharType="end"/>
        </w:r>
      </w:hyperlink>
    </w:p>
    <w:p w:rsidR="00E65C54" w:rsidRDefault="00E65C54">
      <w:pPr>
        <w:pStyle w:val="TOC2"/>
        <w:rPr>
          <w:noProof/>
          <w:sz w:val="22"/>
          <w:szCs w:val="22"/>
          <w:lang w:eastAsia="en-GB"/>
        </w:rPr>
      </w:pPr>
      <w:hyperlink w:anchor="_Toc4677463" w:history="1">
        <w:r w:rsidRPr="007F5286">
          <w:rPr>
            <w:rStyle w:val="Hyperlink"/>
            <w:noProof/>
          </w:rPr>
          <w:t>8.1</w:t>
        </w:r>
        <w:r>
          <w:rPr>
            <w:noProof/>
            <w:sz w:val="22"/>
            <w:szCs w:val="22"/>
            <w:lang w:eastAsia="en-GB"/>
          </w:rPr>
          <w:tab/>
        </w:r>
        <w:r w:rsidRPr="007F5286">
          <w:rPr>
            <w:rStyle w:val="Hyperlink"/>
            <w:noProof/>
          </w:rPr>
          <w:t>Exportación de una Cartera</w:t>
        </w:r>
        <w:r>
          <w:rPr>
            <w:noProof/>
            <w:webHidden/>
          </w:rPr>
          <w:tab/>
        </w:r>
        <w:r>
          <w:rPr>
            <w:noProof/>
            <w:webHidden/>
          </w:rPr>
          <w:fldChar w:fldCharType="begin"/>
        </w:r>
        <w:r>
          <w:rPr>
            <w:noProof/>
            <w:webHidden/>
          </w:rPr>
          <w:instrText xml:space="preserve"> PAGEREF _Toc4677463 \h </w:instrText>
        </w:r>
        <w:r>
          <w:rPr>
            <w:noProof/>
            <w:webHidden/>
          </w:rPr>
        </w:r>
        <w:r>
          <w:rPr>
            <w:noProof/>
            <w:webHidden/>
          </w:rPr>
          <w:fldChar w:fldCharType="separate"/>
        </w:r>
        <w:r>
          <w:rPr>
            <w:noProof/>
            <w:webHidden/>
          </w:rPr>
          <w:t>52</w:t>
        </w:r>
        <w:r>
          <w:rPr>
            <w:noProof/>
            <w:webHidden/>
          </w:rPr>
          <w:fldChar w:fldCharType="end"/>
        </w:r>
      </w:hyperlink>
    </w:p>
    <w:p w:rsidR="00E65C54" w:rsidRDefault="00E65C54">
      <w:pPr>
        <w:pStyle w:val="TOC2"/>
        <w:rPr>
          <w:noProof/>
          <w:sz w:val="22"/>
          <w:szCs w:val="22"/>
          <w:lang w:eastAsia="en-GB"/>
        </w:rPr>
      </w:pPr>
      <w:hyperlink w:anchor="_Toc4677464" w:history="1">
        <w:r w:rsidRPr="007F5286">
          <w:rPr>
            <w:rStyle w:val="Hyperlink"/>
            <w:noProof/>
          </w:rPr>
          <w:t>8.2</w:t>
        </w:r>
        <w:r>
          <w:rPr>
            <w:noProof/>
            <w:sz w:val="22"/>
            <w:szCs w:val="22"/>
            <w:lang w:eastAsia="en-GB"/>
          </w:rPr>
          <w:tab/>
        </w:r>
        <w:r w:rsidRPr="007F5286">
          <w:rPr>
            <w:rStyle w:val="Hyperlink"/>
            <w:noProof/>
          </w:rPr>
          <w:t>Importación de una Cartera</w:t>
        </w:r>
        <w:r>
          <w:rPr>
            <w:noProof/>
            <w:webHidden/>
          </w:rPr>
          <w:tab/>
        </w:r>
        <w:r>
          <w:rPr>
            <w:noProof/>
            <w:webHidden/>
          </w:rPr>
          <w:fldChar w:fldCharType="begin"/>
        </w:r>
        <w:r>
          <w:rPr>
            <w:noProof/>
            <w:webHidden/>
          </w:rPr>
          <w:instrText xml:space="preserve"> PAGEREF _Toc4677464 \h </w:instrText>
        </w:r>
        <w:r>
          <w:rPr>
            <w:noProof/>
            <w:webHidden/>
          </w:rPr>
        </w:r>
        <w:r>
          <w:rPr>
            <w:noProof/>
            <w:webHidden/>
          </w:rPr>
          <w:fldChar w:fldCharType="separate"/>
        </w:r>
        <w:r>
          <w:rPr>
            <w:noProof/>
            <w:webHidden/>
          </w:rPr>
          <w:t>53</w:t>
        </w:r>
        <w:r>
          <w:rPr>
            <w:noProof/>
            <w:webHidden/>
          </w:rPr>
          <w:fldChar w:fldCharType="end"/>
        </w:r>
      </w:hyperlink>
    </w:p>
    <w:p w:rsidR="006F4F8D" w:rsidRPr="00D77215" w:rsidRDefault="00470E4F" w:rsidP="00AD2E5F">
      <w:pPr>
        <w:pStyle w:val="TOC1"/>
      </w:pPr>
      <w:r>
        <w:fldChar w:fldCharType="end"/>
      </w:r>
    </w:p>
    <w:p w:rsidR="006F4F8D" w:rsidRDefault="006F4F8D" w:rsidP="006F4F8D">
      <w:pPr>
        <w:keepLines/>
        <w:tabs>
          <w:tab w:val="left" w:pos="1418"/>
        </w:tabs>
      </w:pPr>
    </w:p>
    <w:p w:rsidR="00170DDD" w:rsidRDefault="00170DDD" w:rsidP="006F4F8D">
      <w:pPr>
        <w:keepLines/>
        <w:tabs>
          <w:tab w:val="left" w:pos="1418"/>
        </w:tabs>
        <w:sectPr w:rsidR="00170DDD" w:rsidSect="006F4F8D">
          <w:headerReference w:type="default" r:id="rId14"/>
          <w:footerReference w:type="default" r:id="rId15"/>
          <w:type w:val="continuous"/>
          <w:pgSz w:w="12240" w:h="15840"/>
          <w:pgMar w:top="1440" w:right="1440" w:bottom="1440" w:left="1440" w:header="720" w:footer="720" w:gutter="0"/>
          <w:pgNumType w:fmt="lowerRoman" w:start="1"/>
          <w:cols w:space="720"/>
          <w:docGrid w:linePitch="360"/>
        </w:sectPr>
      </w:pPr>
    </w:p>
    <w:p w:rsidR="00170DDD" w:rsidRDefault="00170DDD" w:rsidP="006F4F8D">
      <w:pPr>
        <w:pStyle w:val="Heading1"/>
        <w:sectPr w:rsidR="00170DDD" w:rsidSect="006F4F8D">
          <w:type w:val="continuous"/>
          <w:pgSz w:w="12240" w:h="15840"/>
          <w:pgMar w:top="1440" w:right="1440" w:bottom="1440" w:left="1440" w:header="720" w:footer="720" w:gutter="0"/>
          <w:pgNumType w:start="0"/>
          <w:cols w:space="720"/>
          <w:docGrid w:linePitch="360"/>
        </w:sectPr>
      </w:pPr>
    </w:p>
    <w:p w:rsidR="006F4F8D" w:rsidRDefault="00470E4F" w:rsidP="00D94050">
      <w:pPr>
        <w:pStyle w:val="Heading1"/>
      </w:pPr>
      <w:bookmarkStart w:id="6" w:name="_Ref360005451"/>
      <w:bookmarkStart w:id="7" w:name="_Toc394075359"/>
      <w:bookmarkStart w:id="8" w:name="_Toc4677408"/>
      <w:proofErr w:type="spellStart"/>
      <w:r>
        <w:lastRenderedPageBreak/>
        <w:t>Preparación</w:t>
      </w:r>
      <w:proofErr w:type="spellEnd"/>
      <w:r>
        <w:t xml:space="preserve"> de </w:t>
      </w:r>
      <w:proofErr w:type="spellStart"/>
      <w:r w:rsidR="00AC6B81">
        <w:t>D</w:t>
      </w:r>
      <w:r>
        <w:t>atos</w:t>
      </w:r>
      <w:bookmarkEnd w:id="6"/>
      <w:bookmarkEnd w:id="7"/>
      <w:bookmarkEnd w:id="8"/>
      <w:proofErr w:type="spellEnd"/>
    </w:p>
    <w:p w:rsidR="00AC6B81" w:rsidRPr="00AC6B81" w:rsidRDefault="00AC6B81" w:rsidP="00AC6B81"/>
    <w:p w:rsidR="006F4F8D" w:rsidRPr="00D77215" w:rsidRDefault="00470E4F" w:rsidP="006F4F8D">
      <w:pPr>
        <w:keepNext/>
        <w:keepLines/>
      </w:pPr>
      <w:r w:rsidRPr="00AD2E5F">
        <w:rPr>
          <w:lang w:val="es-ES"/>
        </w:rPr>
        <w:t xml:space="preserve">La pestaña Preparación de </w:t>
      </w:r>
      <w:r w:rsidR="008A5CA5">
        <w:rPr>
          <w:lang w:val="es-ES"/>
        </w:rPr>
        <w:t>D</w:t>
      </w:r>
      <w:r w:rsidRPr="00AD2E5F">
        <w:rPr>
          <w:lang w:val="es-ES"/>
        </w:rPr>
        <w:t xml:space="preserve">atos presenta una vista alternativa de los datos de los recursos y le ayuda a preparar los datos para el paso de generación de volumen que se describe en la sección </w:t>
      </w:r>
      <w:r>
        <w:fldChar w:fldCharType="begin"/>
      </w:r>
      <w:r w:rsidRPr="00AD2E5F">
        <w:rPr>
          <w:lang w:val="es-ES"/>
        </w:rPr>
        <w:instrText xml:space="preserve"> REF _Ref360005481 \r \h  \* MERGEFORMAT </w:instrText>
      </w:r>
      <w:r>
        <w:fldChar w:fldCharType="separate"/>
      </w:r>
      <w:r w:rsidR="00E65C54">
        <w:rPr>
          <w:lang w:val="es-ES"/>
        </w:rPr>
        <w:t>2</w:t>
      </w:r>
      <w:r>
        <w:fldChar w:fldCharType="end"/>
      </w:r>
      <w:r w:rsidRPr="00AD2E5F">
        <w:rPr>
          <w:lang w:val="es-ES"/>
        </w:rPr>
        <w:t xml:space="preserve">, desde donde puede calcular los volúmenes mensuales promedio de su parque de impresión. </w:t>
      </w:r>
      <w:proofErr w:type="spellStart"/>
      <w:r>
        <w:t>Aquí</w:t>
      </w:r>
      <w:proofErr w:type="spellEnd"/>
      <w:r>
        <w:t xml:space="preserve"> </w:t>
      </w:r>
      <w:proofErr w:type="spellStart"/>
      <w:r>
        <w:t>podrá</w:t>
      </w:r>
      <w:proofErr w:type="spellEnd"/>
      <w:r>
        <w:t xml:space="preserve">: </w:t>
      </w:r>
    </w:p>
    <w:p w:rsidR="006F4F8D" w:rsidRPr="00AD2E5F" w:rsidRDefault="008A5CA5" w:rsidP="006F4F8D">
      <w:pPr>
        <w:pStyle w:val="ListParagraph"/>
        <w:keepLines/>
        <w:numPr>
          <w:ilvl w:val="0"/>
          <w:numId w:val="11"/>
        </w:numPr>
        <w:rPr>
          <w:lang w:val="es-ES"/>
        </w:rPr>
      </w:pPr>
      <w:r>
        <w:rPr>
          <w:lang w:val="es-ES"/>
        </w:rPr>
        <w:t>V</w:t>
      </w:r>
      <w:r w:rsidR="00470E4F" w:rsidRPr="00AD2E5F">
        <w:rPr>
          <w:lang w:val="es-ES"/>
        </w:rPr>
        <w:t>er los recursos del proyecto en formato tabular</w:t>
      </w:r>
    </w:p>
    <w:p w:rsidR="006F4F8D" w:rsidRPr="00AD2E5F" w:rsidRDefault="008A5CA5" w:rsidP="006F4F8D">
      <w:pPr>
        <w:pStyle w:val="ListParagraph"/>
        <w:keepLines/>
        <w:numPr>
          <w:ilvl w:val="0"/>
          <w:numId w:val="11"/>
        </w:numPr>
        <w:rPr>
          <w:lang w:val="es-ES"/>
        </w:rPr>
      </w:pPr>
      <w:r>
        <w:rPr>
          <w:lang w:val="es-ES"/>
        </w:rPr>
        <w:t>V</w:t>
      </w:r>
      <w:r w:rsidR="00470E4F" w:rsidRPr="00AD2E5F">
        <w:rPr>
          <w:lang w:val="es-ES"/>
        </w:rPr>
        <w:t>erificar y modificar los datos de las lecturas de medidor</w:t>
      </w:r>
    </w:p>
    <w:p w:rsidR="006F4F8D" w:rsidRPr="00AD2E5F" w:rsidRDefault="008A5CA5" w:rsidP="006F4F8D">
      <w:pPr>
        <w:pStyle w:val="ListParagraph"/>
        <w:keepLines/>
        <w:numPr>
          <w:ilvl w:val="0"/>
          <w:numId w:val="11"/>
        </w:numPr>
        <w:rPr>
          <w:lang w:val="es-ES"/>
        </w:rPr>
      </w:pPr>
      <w:r>
        <w:rPr>
          <w:lang w:val="es-ES"/>
        </w:rPr>
        <w:t>D</w:t>
      </w:r>
      <w:r w:rsidR="00470E4F" w:rsidRPr="00AD2E5F">
        <w:rPr>
          <w:lang w:val="es-ES"/>
        </w:rPr>
        <w:t>efinir y asignar suposiciones para la generación de volumen</w:t>
      </w:r>
    </w:p>
    <w:p w:rsidR="006F4F8D" w:rsidRPr="00AD2E5F" w:rsidRDefault="008A5CA5" w:rsidP="006F4F8D">
      <w:pPr>
        <w:pStyle w:val="ListParagraph"/>
        <w:keepLines/>
        <w:numPr>
          <w:ilvl w:val="0"/>
          <w:numId w:val="11"/>
        </w:numPr>
        <w:rPr>
          <w:lang w:val="es-ES"/>
        </w:rPr>
      </w:pPr>
      <w:r>
        <w:rPr>
          <w:lang w:val="es-ES"/>
        </w:rPr>
        <w:t>C</w:t>
      </w:r>
      <w:r w:rsidR="00470E4F" w:rsidRPr="00AD2E5F">
        <w:rPr>
          <w:lang w:val="es-ES"/>
        </w:rPr>
        <w:t>alcular y ver los volúmenes mensuales para cada recurso</w:t>
      </w:r>
    </w:p>
    <w:p w:rsidR="006F4F8D" w:rsidRPr="00AD2E5F" w:rsidRDefault="00470E4F" w:rsidP="006F4F8D">
      <w:pPr>
        <w:keepLines/>
        <w:rPr>
          <w:lang w:val="es-ES"/>
        </w:rPr>
      </w:pPr>
      <w:r w:rsidRPr="00AD2E5F">
        <w:rPr>
          <w:lang w:val="es-ES"/>
        </w:rPr>
        <w:t xml:space="preserve">Todos los recursos de impresión/escaneado que existan en su proyecto (incluido los que estén fuera del alcance) aparecerán en la pestaña Preparación de </w:t>
      </w:r>
      <w:r w:rsidR="008A5CA5">
        <w:rPr>
          <w:lang w:val="es-ES"/>
        </w:rPr>
        <w:t>D</w:t>
      </w:r>
      <w:r w:rsidRPr="00AD2E5F">
        <w:rPr>
          <w:lang w:val="es-ES"/>
        </w:rPr>
        <w:t>atos. Hay una barra de búsqueda en la parte inferior de la ventana que funciona de la misma manera que la de la tabla de recursos de estado actual, y que puede usar para encontrar rápidamente un determinado recurso mediante varios criterios de búsqueda.</w:t>
      </w:r>
    </w:p>
    <w:p w:rsidR="006F4F8D" w:rsidRPr="00AD2E5F" w:rsidRDefault="00470E4F" w:rsidP="006F4F8D">
      <w:pPr>
        <w:keepLines/>
        <w:rPr>
          <w:lang w:val="es-ES"/>
        </w:rPr>
      </w:pPr>
      <w:r w:rsidRPr="00AD2E5F">
        <w:rPr>
          <w:lang w:val="es-ES"/>
        </w:rPr>
        <w:t xml:space="preserve">Haga doble clic en un recurso de la tabla para ir al estado actual. El recurso se destacará en el plano del piso. Si hace clic en el botón </w:t>
      </w:r>
      <w:r>
        <w:rPr>
          <w:noProof/>
          <w:lang w:eastAsia="en-GB"/>
        </w:rPr>
        <w:drawing>
          <wp:inline distT="0" distB="0" distL="0" distR="0" wp14:anchorId="59B0FE10" wp14:editId="760FA32C">
            <wp:extent cx="152400" cy="152400"/>
            <wp:effectExtent l="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2E5F">
        <w:rPr>
          <w:lang w:val="es-ES"/>
        </w:rPr>
        <w:t xml:space="preserve"> a la izquierda de la fila del dispositivo, esta se expandirá para mostrar las lecturas de medidor (véase </w:t>
      </w:r>
      <w:r>
        <w:fldChar w:fldCharType="begin"/>
      </w:r>
      <w:r w:rsidRPr="00AD2E5F">
        <w:rPr>
          <w:lang w:val="es-ES"/>
        </w:rPr>
        <w:instrText xml:space="preserve"> REF _Ref359599152 \r \h  \* MERGEFORMAT </w:instrText>
      </w:r>
      <w:r>
        <w:fldChar w:fldCharType="separate"/>
      </w:r>
      <w:r w:rsidR="00E65C54">
        <w:rPr>
          <w:lang w:val="es-ES"/>
        </w:rPr>
        <w:t>Figura 1</w:t>
      </w:r>
      <w:r>
        <w:fldChar w:fldCharType="end"/>
      </w:r>
      <w:r w:rsidRPr="00AD2E5F">
        <w:rPr>
          <w:lang w:val="es-ES"/>
        </w:rPr>
        <w:t xml:space="preserve">). </w:t>
      </w:r>
    </w:p>
    <w:p w:rsidR="006F4F8D" w:rsidRPr="00AD2E5F" w:rsidRDefault="006F4F8D" w:rsidP="006F4F8D">
      <w:pPr>
        <w:keepLines/>
        <w:rPr>
          <w:lang w:val="es-ES"/>
        </w:rPr>
      </w:pPr>
    </w:p>
    <w:p w:rsidR="006F4F8D" w:rsidRPr="00D77215" w:rsidRDefault="000B0C00" w:rsidP="00D94050">
      <w:r>
        <w:rPr>
          <w:noProof/>
          <w:lang w:eastAsia="en-GB"/>
        </w:rPr>
        <w:drawing>
          <wp:inline distT="0" distB="0" distL="0" distR="0" wp14:anchorId="50F3B662" wp14:editId="30A8C0EB">
            <wp:extent cx="1637615" cy="1076475"/>
            <wp:effectExtent l="0" t="0" r="127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7">
                      <a:extLst>
                        <a:ext uri="{28A0092B-C50C-407E-A947-70E740481C1C}">
                          <a14:useLocalDpi xmlns:a14="http://schemas.microsoft.com/office/drawing/2010/main" val="0"/>
                        </a:ext>
                      </a:extLst>
                    </a:blip>
                    <a:stretch>
                      <a:fillRect/>
                    </a:stretch>
                  </pic:blipFill>
                  <pic:spPr>
                    <a:xfrm>
                      <a:off x="0" y="0"/>
                      <a:ext cx="1637615" cy="1076475"/>
                    </a:xfrm>
                    <a:prstGeom prst="rect">
                      <a:avLst/>
                    </a:prstGeom>
                  </pic:spPr>
                </pic:pic>
              </a:graphicData>
            </a:graphic>
          </wp:inline>
        </w:drawing>
      </w:r>
    </w:p>
    <w:p w:rsidR="006F4F8D" w:rsidRPr="000C1998" w:rsidRDefault="00470E4F" w:rsidP="006F4F8D">
      <w:pPr>
        <w:pStyle w:val="ListParagraph"/>
        <w:keepNext/>
        <w:keepLines/>
        <w:numPr>
          <w:ilvl w:val="0"/>
          <w:numId w:val="3"/>
        </w:numPr>
        <w:rPr>
          <w:rFonts w:cs="Arial"/>
          <w:sz w:val="16"/>
          <w:szCs w:val="16"/>
        </w:rPr>
      </w:pPr>
      <w:bookmarkStart w:id="9" w:name="_Ref359599152"/>
      <w:proofErr w:type="spellStart"/>
      <w:r>
        <w:rPr>
          <w:sz w:val="16"/>
        </w:rPr>
        <w:t>Ver</w:t>
      </w:r>
      <w:proofErr w:type="spellEnd"/>
      <w:r>
        <w:rPr>
          <w:sz w:val="16"/>
        </w:rPr>
        <w:t xml:space="preserve"> </w:t>
      </w:r>
      <w:proofErr w:type="spellStart"/>
      <w:r>
        <w:rPr>
          <w:sz w:val="16"/>
        </w:rPr>
        <w:t>lecturas</w:t>
      </w:r>
      <w:proofErr w:type="spellEnd"/>
      <w:r>
        <w:rPr>
          <w:sz w:val="16"/>
        </w:rPr>
        <w:t xml:space="preserve"> de </w:t>
      </w:r>
      <w:proofErr w:type="spellStart"/>
      <w:r>
        <w:rPr>
          <w:sz w:val="16"/>
        </w:rPr>
        <w:t>medidor</w:t>
      </w:r>
      <w:bookmarkEnd w:id="9"/>
      <w:proofErr w:type="spellEnd"/>
    </w:p>
    <w:p w:rsidR="000C1998" w:rsidRPr="000C1998" w:rsidRDefault="000C1998" w:rsidP="000C1998">
      <w:pPr>
        <w:pStyle w:val="ListParagraph"/>
        <w:keepNext/>
        <w:keepLines/>
        <w:ind w:left="1350"/>
        <w:rPr>
          <w:rFonts w:cs="Arial"/>
          <w:sz w:val="16"/>
          <w:szCs w:val="16"/>
        </w:rPr>
      </w:pPr>
    </w:p>
    <w:p w:rsidR="000C1998" w:rsidRPr="000C1998" w:rsidRDefault="000C1998" w:rsidP="000C1998">
      <w:pPr>
        <w:pStyle w:val="Heading2"/>
        <w:ind w:left="720" w:hanging="720"/>
      </w:pPr>
      <w:bookmarkStart w:id="10" w:name="_Toc4677409"/>
      <w:proofErr w:type="spellStart"/>
      <w:r w:rsidRPr="000C1998">
        <w:t>Errores</w:t>
      </w:r>
      <w:proofErr w:type="spellEnd"/>
      <w:r w:rsidRPr="000C1998">
        <w:t xml:space="preserve"> </w:t>
      </w:r>
      <w:proofErr w:type="spellStart"/>
      <w:r w:rsidRPr="000C1998">
        <w:t>en</w:t>
      </w:r>
      <w:proofErr w:type="spellEnd"/>
      <w:r w:rsidRPr="000C1998">
        <w:t xml:space="preserve"> </w:t>
      </w:r>
      <w:proofErr w:type="spellStart"/>
      <w:r w:rsidRPr="000C1998">
        <w:t>Lectura</w:t>
      </w:r>
      <w:proofErr w:type="spellEnd"/>
      <w:r w:rsidRPr="000C1998">
        <w:t xml:space="preserve"> de </w:t>
      </w:r>
      <w:proofErr w:type="spellStart"/>
      <w:r w:rsidRPr="000C1998">
        <w:t>Medidores</w:t>
      </w:r>
      <w:bookmarkEnd w:id="10"/>
      <w:proofErr w:type="spellEnd"/>
    </w:p>
    <w:p w:rsidR="000C1998" w:rsidRPr="000C1998" w:rsidRDefault="000C1998" w:rsidP="000C1998">
      <w:pPr>
        <w:pStyle w:val="ListParagraph"/>
        <w:keepNext/>
        <w:keepLines/>
        <w:ind w:left="360"/>
        <w:rPr>
          <w:rFonts w:cs="Arial"/>
          <w:sz w:val="16"/>
          <w:szCs w:val="16"/>
        </w:rPr>
      </w:pPr>
    </w:p>
    <w:p w:rsidR="006F4F8D" w:rsidRDefault="00470E4F" w:rsidP="006F4F8D">
      <w:pPr>
        <w:keepLines/>
      </w:pPr>
      <w:r w:rsidRPr="00AD2E5F">
        <w:rPr>
          <w:lang w:val="es-ES"/>
        </w:rPr>
        <w:t xml:space="preserve">Una vez que haya recogido todos los datos de auditoría y llegue a la parte de depuración de datos del proyecto, podrá utilizar la pestaña Preparación de </w:t>
      </w:r>
      <w:r w:rsidR="008A5CA5">
        <w:rPr>
          <w:lang w:val="es-ES"/>
        </w:rPr>
        <w:t>D</w:t>
      </w:r>
      <w:r w:rsidRPr="00AD2E5F">
        <w:rPr>
          <w:lang w:val="es-ES"/>
        </w:rPr>
        <w:t>atos para repas</w:t>
      </w:r>
      <w:r w:rsidR="0075264E">
        <w:rPr>
          <w:lang w:val="es-ES"/>
        </w:rPr>
        <w:t>ar las lecturas de medidor. Los indicadores</w:t>
      </w:r>
      <w:r w:rsidRPr="00AD2E5F">
        <w:rPr>
          <w:lang w:val="es-ES"/>
        </w:rPr>
        <w:t xml:space="preserve"> en la columna Estado indican si los volúmenes se pueden calcular correctam</w:t>
      </w:r>
      <w:r w:rsidR="0075264E">
        <w:rPr>
          <w:lang w:val="es-ES"/>
        </w:rPr>
        <w:t xml:space="preserve">ente para cada dispositivo. Un </w:t>
      </w:r>
      <w:r w:rsidR="0075264E" w:rsidRPr="0075264E">
        <w:rPr>
          <w:lang w:val="es-ES"/>
        </w:rPr>
        <w:t xml:space="preserve">símbolo de advertencia </w:t>
      </w:r>
      <w:r w:rsidRPr="00AD2E5F">
        <w:rPr>
          <w:lang w:val="es-ES"/>
        </w:rPr>
        <w:t xml:space="preserve">señala la existencia de errores de lectura del medidor (véase </w:t>
      </w:r>
      <w:r>
        <w:rPr>
          <w:lang w:val="es-ES"/>
        </w:rPr>
        <w:fldChar w:fldCharType="begin"/>
      </w:r>
      <w:r w:rsidRPr="00AC6B81">
        <w:rPr>
          <w:lang w:val="es-ES"/>
        </w:rPr>
        <w:instrText xml:space="preserve"> REF _Ref389659183 \r \h </w:instrText>
      </w:r>
      <w:r w:rsidR="00AC6B81">
        <w:rPr>
          <w:lang w:val="es-ES"/>
        </w:rPr>
        <w:instrText xml:space="preserve"> \* MERGEFORMAT </w:instrText>
      </w:r>
      <w:r>
        <w:rPr>
          <w:lang w:val="es-ES"/>
        </w:rPr>
      </w:r>
      <w:r>
        <w:rPr>
          <w:lang w:val="es-ES"/>
        </w:rPr>
        <w:fldChar w:fldCharType="separate"/>
      </w:r>
      <w:r w:rsidR="00E65C54">
        <w:rPr>
          <w:lang w:val="es-ES"/>
        </w:rPr>
        <w:t>Figura 2</w:t>
      </w:r>
      <w:r>
        <w:fldChar w:fldCharType="end"/>
      </w:r>
      <w:r w:rsidRPr="00AD2E5F">
        <w:rPr>
          <w:lang w:val="es-ES"/>
        </w:rPr>
        <w:t>). Si se pasa el cursor sobre</w:t>
      </w:r>
      <w:r w:rsidR="0075264E">
        <w:rPr>
          <w:lang w:val="es-ES"/>
        </w:rPr>
        <w:t xml:space="preserve"> el </w:t>
      </w:r>
      <w:r w:rsidR="0075264E" w:rsidRPr="0075264E">
        <w:rPr>
          <w:lang w:val="es-ES"/>
        </w:rPr>
        <w:t xml:space="preserve">símbolo de advertencia </w:t>
      </w:r>
      <w:r w:rsidRPr="00AD2E5F">
        <w:rPr>
          <w:lang w:val="es-ES"/>
        </w:rPr>
        <w:t xml:space="preserve">se mostrará una explicación sobre el error. Expanda la fila mediante el botón </w:t>
      </w:r>
      <w:r>
        <w:rPr>
          <w:noProof/>
          <w:lang w:eastAsia="en-GB"/>
        </w:rPr>
        <w:drawing>
          <wp:inline distT="0" distB="0" distL="0" distR="0" wp14:anchorId="54FDBFC0" wp14:editId="25B2146D">
            <wp:extent cx="152400" cy="1524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D2E5F">
        <w:rPr>
          <w:lang w:val="es-ES"/>
        </w:rPr>
        <w:t xml:space="preserve"> a la izquierda de la fila para que las lecturas erróneas del medidor se muestren en rojo. </w:t>
      </w:r>
      <w:r w:rsidR="0075264E" w:rsidRPr="00CB08D6">
        <w:rPr>
          <w:lang w:val="es-CO"/>
        </w:rPr>
        <w:t>Un símbolo de advertencia</w:t>
      </w:r>
      <w:r w:rsidRPr="00CB08D6">
        <w:rPr>
          <w:lang w:val="es-CO"/>
        </w:rPr>
        <w:t xml:space="preserve"> se mostrará si:</w:t>
      </w:r>
    </w:p>
    <w:p w:rsidR="006F4F8D" w:rsidRPr="00AD2E5F" w:rsidRDefault="00470E4F" w:rsidP="006F4F8D">
      <w:pPr>
        <w:pStyle w:val="ListParagraph"/>
        <w:keepLines/>
        <w:numPr>
          <w:ilvl w:val="0"/>
          <w:numId w:val="12"/>
        </w:numPr>
        <w:rPr>
          <w:lang w:val="es-ES"/>
        </w:rPr>
      </w:pPr>
      <w:r w:rsidRPr="00AD2E5F">
        <w:rPr>
          <w:lang w:val="es-ES"/>
        </w:rPr>
        <w:t>La suma de los medidores secundarios no coincide con el total del medidor para la misma fecha (por ejemplo, la suma de Monocromo y Color total es superior a la de Total acumulado).</w:t>
      </w:r>
    </w:p>
    <w:p w:rsidR="006F4F8D" w:rsidRPr="00AD2E5F" w:rsidRDefault="00470E4F" w:rsidP="006F4F8D">
      <w:pPr>
        <w:pStyle w:val="ListParagraph"/>
        <w:keepLines/>
        <w:numPr>
          <w:ilvl w:val="0"/>
          <w:numId w:val="12"/>
        </w:numPr>
        <w:rPr>
          <w:lang w:val="es-ES"/>
        </w:rPr>
      </w:pPr>
      <w:r w:rsidRPr="00AD2E5F">
        <w:rPr>
          <w:lang w:val="es-ES"/>
        </w:rPr>
        <w:t>Una lectura de una fecha posterior es inferior a la lectura de una fecha anterior.</w:t>
      </w:r>
    </w:p>
    <w:p w:rsidR="006F4F8D" w:rsidRPr="00AD2E5F" w:rsidRDefault="00470E4F" w:rsidP="006F4F8D">
      <w:pPr>
        <w:pStyle w:val="ListParagraph"/>
        <w:keepLines/>
        <w:numPr>
          <w:ilvl w:val="0"/>
          <w:numId w:val="12"/>
        </w:numPr>
        <w:rPr>
          <w:lang w:val="es-ES"/>
        </w:rPr>
      </w:pPr>
      <w:r w:rsidRPr="00AD2E5F">
        <w:rPr>
          <w:lang w:val="es-ES"/>
        </w:rPr>
        <w:lastRenderedPageBreak/>
        <w:t xml:space="preserve">Existen lecturas para un campo que no se visualizan en la pestaña Lecturas de medidores. Esto puede suceder si se importan lecturas de medidor de dispositivos cuyas capacidades no se han marcado correctamente (por ejemplo, importación de lecturas de A3 A color para un determinado dispositivo sin marcas de confirmación para Con capacidad A3 ni Con capacidad de color). </w:t>
      </w:r>
    </w:p>
    <w:p w:rsidR="006F4F8D" w:rsidRPr="00AD2E5F" w:rsidRDefault="00470E4F" w:rsidP="006F4F8D">
      <w:pPr>
        <w:pStyle w:val="ListParagraph"/>
        <w:keepLines/>
        <w:numPr>
          <w:ilvl w:val="0"/>
          <w:numId w:val="12"/>
        </w:numPr>
        <w:rPr>
          <w:lang w:val="es-ES"/>
        </w:rPr>
      </w:pPr>
      <w:r w:rsidRPr="00AD2E5F">
        <w:rPr>
          <w:lang w:val="es-ES"/>
        </w:rPr>
        <w:t>Ausencia total de lecturas de medidor para el dispositivo.</w:t>
      </w:r>
    </w:p>
    <w:p w:rsidR="006F4F8D" w:rsidRPr="00AD2E5F" w:rsidRDefault="00470E4F" w:rsidP="006F4F8D">
      <w:pPr>
        <w:keepLines/>
        <w:ind w:left="360"/>
        <w:rPr>
          <w:lang w:val="es-ES"/>
        </w:rPr>
      </w:pPr>
      <w:r w:rsidRPr="00AD2E5F">
        <w:rPr>
          <w:lang w:val="es-ES"/>
        </w:rPr>
        <w:t xml:space="preserve">Para rectificar estos errores, deberá editar las lecturas de medidor (en esta misma pestaña) o las capacidades del recurso en el Panel de </w:t>
      </w:r>
      <w:r w:rsidR="008A5CA5">
        <w:rPr>
          <w:lang w:val="es-ES"/>
        </w:rPr>
        <w:t>Detalles de la pestaña Estado A</w:t>
      </w:r>
      <w:r w:rsidRPr="00AD2E5F">
        <w:rPr>
          <w:lang w:val="es-ES"/>
        </w:rPr>
        <w:t xml:space="preserve">ctual. </w:t>
      </w:r>
    </w:p>
    <w:p w:rsidR="006F4F8D" w:rsidRPr="00AD2E5F" w:rsidRDefault="006F4F8D" w:rsidP="006F4F8D">
      <w:pPr>
        <w:keepLines/>
        <w:rPr>
          <w:lang w:val="es-ES"/>
        </w:rPr>
      </w:pPr>
    </w:p>
    <w:p w:rsidR="006F4F8D" w:rsidRDefault="00CB08D6" w:rsidP="006F4F8D">
      <w:pPr>
        <w:keepNext/>
        <w:keepLines/>
      </w:pPr>
      <w:r>
        <w:rPr>
          <w:noProof/>
          <w:lang w:eastAsia="en-GB"/>
        </w:rPr>
        <w:drawing>
          <wp:inline distT="0" distB="0" distL="0" distR="0">
            <wp:extent cx="4635252" cy="10588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ES.PNG"/>
                    <pic:cNvPicPr/>
                  </pic:nvPicPr>
                  <pic:blipFill>
                    <a:blip r:embed="rId18">
                      <a:extLst>
                        <a:ext uri="{28A0092B-C50C-407E-A947-70E740481C1C}">
                          <a14:useLocalDpi xmlns:a14="http://schemas.microsoft.com/office/drawing/2010/main" val="0"/>
                        </a:ext>
                      </a:extLst>
                    </a:blip>
                    <a:stretch>
                      <a:fillRect/>
                    </a:stretch>
                  </pic:blipFill>
                  <pic:spPr>
                    <a:xfrm>
                      <a:off x="0" y="0"/>
                      <a:ext cx="4635252" cy="1058852"/>
                    </a:xfrm>
                    <a:prstGeom prst="rect">
                      <a:avLst/>
                    </a:prstGeom>
                  </pic:spPr>
                </pic:pic>
              </a:graphicData>
            </a:graphic>
          </wp:inline>
        </w:drawing>
      </w:r>
    </w:p>
    <w:p w:rsidR="006F4F8D" w:rsidRPr="00966D6B" w:rsidRDefault="00470E4F" w:rsidP="006F4F8D">
      <w:pPr>
        <w:pStyle w:val="ListParagraph"/>
        <w:keepNext/>
        <w:keepLines/>
        <w:numPr>
          <w:ilvl w:val="0"/>
          <w:numId w:val="3"/>
        </w:numPr>
        <w:rPr>
          <w:rFonts w:cs="Arial"/>
          <w:sz w:val="16"/>
          <w:szCs w:val="16"/>
        </w:rPr>
      </w:pPr>
      <w:bookmarkStart w:id="11" w:name="_Ref389659183"/>
      <w:r>
        <w:rPr>
          <w:sz w:val="16"/>
        </w:rPr>
        <w:t xml:space="preserve">Estado de </w:t>
      </w:r>
      <w:proofErr w:type="spellStart"/>
      <w:r>
        <w:rPr>
          <w:sz w:val="16"/>
        </w:rPr>
        <w:t>lecturas</w:t>
      </w:r>
      <w:bookmarkEnd w:id="11"/>
      <w:proofErr w:type="spellEnd"/>
      <w:r w:rsidR="00DA3666">
        <w:rPr>
          <w:sz w:val="16"/>
        </w:rPr>
        <w:t xml:space="preserve"> </w:t>
      </w:r>
      <w:r>
        <w:rPr>
          <w:sz w:val="16"/>
        </w:rPr>
        <w:t xml:space="preserve">del </w:t>
      </w:r>
      <w:proofErr w:type="spellStart"/>
      <w:r>
        <w:rPr>
          <w:sz w:val="16"/>
        </w:rPr>
        <w:t>medidor</w:t>
      </w:r>
      <w:proofErr w:type="spellEnd"/>
    </w:p>
    <w:p w:rsidR="000C1998" w:rsidRPr="0050784B" w:rsidRDefault="000C1998" w:rsidP="0050784B">
      <w:pPr>
        <w:pStyle w:val="Heading2"/>
        <w:ind w:left="720" w:hanging="720"/>
      </w:pPr>
      <w:bookmarkStart w:id="12" w:name="_Toc4677410"/>
      <w:proofErr w:type="spellStart"/>
      <w:r w:rsidRPr="000C1998">
        <w:t>Errores</w:t>
      </w:r>
      <w:proofErr w:type="spellEnd"/>
      <w:r w:rsidRPr="000C1998">
        <w:t xml:space="preserve"> de </w:t>
      </w:r>
      <w:proofErr w:type="spellStart"/>
      <w:r w:rsidRPr="000C1998">
        <w:t>Validación</w:t>
      </w:r>
      <w:bookmarkEnd w:id="12"/>
      <w:proofErr w:type="spellEnd"/>
    </w:p>
    <w:p w:rsidR="000C1998" w:rsidRDefault="000C1998" w:rsidP="006F4F8D">
      <w:pPr>
        <w:keepLines/>
        <w:rPr>
          <w:lang w:val="es-ES"/>
        </w:rPr>
      </w:pPr>
    </w:p>
    <w:p w:rsidR="00523A2F" w:rsidRDefault="00523A2F" w:rsidP="006F4F8D">
      <w:pPr>
        <w:keepLines/>
        <w:rPr>
          <w:lang w:val="es-ES"/>
        </w:rPr>
      </w:pPr>
      <w:r>
        <w:rPr>
          <w:lang w:val="es-ES"/>
        </w:rPr>
        <w:t>Las indicac</w:t>
      </w:r>
      <w:r w:rsidR="008A5CA5">
        <w:rPr>
          <w:lang w:val="es-ES"/>
        </w:rPr>
        <w:t>iones en la columna Validación</w:t>
      </w:r>
      <w:r>
        <w:rPr>
          <w:lang w:val="es-ES"/>
        </w:rPr>
        <w:t xml:space="preserve"> muestran si hay algún error de validación presente en un dispositivo. Al pasar el cursor sobre el símbolo de advertencia se mostrará una explicación de qué campo/s tiene/n error/es de validación y la razón por la que no son válidos. Es posible crear filtros seleccionando el encabezado de la columna Validación </w:t>
      </w:r>
      <w:r w:rsidR="000C0A35" w:rsidRPr="000C0A35">
        <w:rPr>
          <w:noProof/>
          <w:lang w:eastAsia="en-GB"/>
        </w:rPr>
        <w:drawing>
          <wp:inline distT="0" distB="0" distL="0" distR="0" wp14:anchorId="38001F5C" wp14:editId="27C70B30">
            <wp:extent cx="1066949" cy="25721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6949" cy="257211"/>
                    </a:xfrm>
                    <a:prstGeom prst="rect">
                      <a:avLst/>
                    </a:prstGeom>
                  </pic:spPr>
                </pic:pic>
              </a:graphicData>
            </a:graphic>
          </wp:inline>
        </w:drawing>
      </w:r>
      <w:r>
        <w:rPr>
          <w:lang w:val="es-ES"/>
        </w:rPr>
        <w:t>, con el fin de mostrar sólo las filas que contiene un error en particular.</w:t>
      </w:r>
    </w:p>
    <w:p w:rsidR="00523A2F" w:rsidRDefault="00523A2F" w:rsidP="006F4F8D">
      <w:pPr>
        <w:keepLines/>
        <w:rPr>
          <w:lang w:val="es-ES"/>
        </w:rPr>
      </w:pPr>
    </w:p>
    <w:p w:rsidR="000C0A35" w:rsidRDefault="00523A2F" w:rsidP="006F4F8D">
      <w:pPr>
        <w:keepLines/>
        <w:rPr>
          <w:lang w:val="es-ES"/>
        </w:rPr>
      </w:pPr>
      <w:r>
        <w:rPr>
          <w:lang w:val="es-ES"/>
        </w:rPr>
        <w:t>Cuando hay varios errores de validación que ocurren por la misma razón (por ejemplo, fecha de fabricación</w:t>
      </w:r>
      <w:r w:rsidR="000C0A35">
        <w:rPr>
          <w:lang w:val="es-ES"/>
        </w:rPr>
        <w:t xml:space="preserve"> no incluida</w:t>
      </w:r>
      <w:r>
        <w:rPr>
          <w:lang w:val="es-ES"/>
        </w:rPr>
        <w:t xml:space="preserve">), </w:t>
      </w:r>
      <w:r w:rsidR="000C0A35">
        <w:rPr>
          <w:lang w:val="es-ES"/>
        </w:rPr>
        <w:t>puede corregir el error directamente desde la pestaña Preparación de Datos sin tener que volver al Estado Actual. Para ello, haga</w:t>
      </w:r>
      <w:r w:rsidR="000D5DB7">
        <w:rPr>
          <w:lang w:val="es-ES"/>
        </w:rPr>
        <w:t xml:space="preserve"> </w:t>
      </w:r>
      <w:r w:rsidR="000C0A35">
        <w:rPr>
          <w:lang w:val="es-ES"/>
        </w:rPr>
        <w:t>clic con el botón derecho del ratón en el encabezado de la columna Validación y seleccione “Mostrar Columnas No V</w:t>
      </w:r>
      <w:r w:rsidR="00404D04">
        <w:rPr>
          <w:lang w:val="es-ES"/>
        </w:rPr>
        <w:t>álidas” en la ventana emergente (</w:t>
      </w:r>
      <w:r w:rsidR="00404D04">
        <w:rPr>
          <w:lang w:val="es-ES"/>
        </w:rPr>
        <w:fldChar w:fldCharType="begin"/>
      </w:r>
      <w:r w:rsidR="00404D04">
        <w:rPr>
          <w:lang w:val="es-ES"/>
        </w:rPr>
        <w:instrText xml:space="preserve"> REF _Ref4672341 \r \h </w:instrText>
      </w:r>
      <w:r w:rsidR="00404D04">
        <w:rPr>
          <w:lang w:val="es-ES"/>
        </w:rPr>
      </w:r>
      <w:r w:rsidR="00404D04">
        <w:rPr>
          <w:lang w:val="es-ES"/>
        </w:rPr>
        <w:fldChar w:fldCharType="separate"/>
      </w:r>
      <w:r w:rsidR="00E65C54">
        <w:rPr>
          <w:lang w:val="es-ES"/>
        </w:rPr>
        <w:t>Figura 3</w:t>
      </w:r>
      <w:r w:rsidR="00404D04">
        <w:rPr>
          <w:lang w:val="es-ES"/>
        </w:rPr>
        <w:fldChar w:fldCharType="end"/>
      </w:r>
      <w:r w:rsidR="00404D04">
        <w:rPr>
          <w:lang w:val="es-ES"/>
        </w:rPr>
        <w:t>).</w:t>
      </w:r>
    </w:p>
    <w:p w:rsidR="00404D04" w:rsidRDefault="00404D04" w:rsidP="006F4F8D">
      <w:pPr>
        <w:keepLines/>
        <w:rPr>
          <w:lang w:val="es-ES"/>
        </w:rPr>
      </w:pPr>
      <w:r>
        <w:rPr>
          <w:noProof/>
          <w:lang w:eastAsia="en-GB"/>
        </w:rPr>
        <w:drawing>
          <wp:inline distT="0" distB="0" distL="0" distR="0">
            <wp:extent cx="2464904" cy="1823925"/>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 3 new.PNG"/>
                    <pic:cNvPicPr/>
                  </pic:nvPicPr>
                  <pic:blipFill>
                    <a:blip r:embed="rId20">
                      <a:extLst>
                        <a:ext uri="{28A0092B-C50C-407E-A947-70E740481C1C}">
                          <a14:useLocalDpi xmlns:a14="http://schemas.microsoft.com/office/drawing/2010/main" val="0"/>
                        </a:ext>
                      </a:extLst>
                    </a:blip>
                    <a:stretch>
                      <a:fillRect/>
                    </a:stretch>
                  </pic:blipFill>
                  <pic:spPr>
                    <a:xfrm>
                      <a:off x="0" y="0"/>
                      <a:ext cx="2505385" cy="1853879"/>
                    </a:xfrm>
                    <a:prstGeom prst="rect">
                      <a:avLst/>
                    </a:prstGeom>
                  </pic:spPr>
                </pic:pic>
              </a:graphicData>
            </a:graphic>
          </wp:inline>
        </w:drawing>
      </w:r>
    </w:p>
    <w:p w:rsidR="00404D04" w:rsidRPr="00404D04" w:rsidRDefault="00404D04" w:rsidP="00404D04">
      <w:pPr>
        <w:pStyle w:val="ListParagraph"/>
        <w:keepNext/>
        <w:keepLines/>
        <w:numPr>
          <w:ilvl w:val="0"/>
          <w:numId w:val="3"/>
        </w:numPr>
        <w:rPr>
          <w:sz w:val="16"/>
        </w:rPr>
      </w:pPr>
      <w:bookmarkStart w:id="13" w:name="_Ref4672341"/>
      <w:proofErr w:type="spellStart"/>
      <w:r w:rsidRPr="00404D04">
        <w:rPr>
          <w:sz w:val="16"/>
        </w:rPr>
        <w:t>Opciones</w:t>
      </w:r>
      <w:proofErr w:type="spellEnd"/>
      <w:r w:rsidRPr="00404D04">
        <w:rPr>
          <w:sz w:val="16"/>
        </w:rPr>
        <w:t xml:space="preserve"> de </w:t>
      </w:r>
      <w:proofErr w:type="spellStart"/>
      <w:r w:rsidRPr="00404D04">
        <w:rPr>
          <w:sz w:val="16"/>
        </w:rPr>
        <w:t>columna</w:t>
      </w:r>
      <w:proofErr w:type="spellEnd"/>
      <w:r w:rsidRPr="00404D04">
        <w:rPr>
          <w:sz w:val="16"/>
        </w:rPr>
        <w:t xml:space="preserve"> de </w:t>
      </w:r>
      <w:proofErr w:type="spellStart"/>
      <w:r w:rsidRPr="00404D04">
        <w:rPr>
          <w:sz w:val="16"/>
        </w:rPr>
        <w:t>validación</w:t>
      </w:r>
      <w:bookmarkEnd w:id="13"/>
      <w:proofErr w:type="spellEnd"/>
    </w:p>
    <w:p w:rsidR="000C0A35" w:rsidRDefault="000C0A35" w:rsidP="006F4F8D">
      <w:pPr>
        <w:keepLines/>
        <w:rPr>
          <w:lang w:val="es-ES"/>
        </w:rPr>
      </w:pPr>
    </w:p>
    <w:p w:rsidR="00523A2F" w:rsidRDefault="00514B50" w:rsidP="006F4F8D">
      <w:pPr>
        <w:keepLines/>
        <w:rPr>
          <w:lang w:val="es-ES"/>
        </w:rPr>
      </w:pPr>
      <w:r>
        <w:rPr>
          <w:lang w:val="es-ES"/>
        </w:rPr>
        <w:lastRenderedPageBreak/>
        <w:t>Las columnas que contienen errores serán mostradas a la derecha de la columna “Validaciones”. Para cambiar el valor de un solo dispositivo, simplemente, haga clic con el botón derecho del ratón y seleccione “Configurar el Valor del Campo</w:t>
      </w:r>
      <w:r w:rsidR="002303EC">
        <w:rPr>
          <w:lang w:val="es-ES"/>
        </w:rPr>
        <w:t>”. Es posible cambiar el valor de varios dispositivos al mismo tiempo, seleccione todos los dispositivos que desea cambiar, haga clic con el botón derecho en una de las celdas que quiera editar y seleccione la opción “Configurar el Valor del Campo” (Consulte</w:t>
      </w:r>
      <w:r w:rsidR="00404D04">
        <w:rPr>
          <w:lang w:val="es-ES"/>
        </w:rPr>
        <w:t xml:space="preserve"> </w:t>
      </w:r>
      <w:r w:rsidR="00404D04">
        <w:rPr>
          <w:lang w:val="es-ES"/>
        </w:rPr>
        <w:fldChar w:fldCharType="begin"/>
      </w:r>
      <w:r w:rsidR="00404D04">
        <w:rPr>
          <w:lang w:val="es-ES"/>
        </w:rPr>
        <w:instrText xml:space="preserve"> REF _Ref4672347 \r \h </w:instrText>
      </w:r>
      <w:r w:rsidR="00404D04">
        <w:rPr>
          <w:lang w:val="es-ES"/>
        </w:rPr>
      </w:r>
      <w:r w:rsidR="00404D04">
        <w:rPr>
          <w:lang w:val="es-ES"/>
        </w:rPr>
        <w:fldChar w:fldCharType="separate"/>
      </w:r>
      <w:r w:rsidR="00E65C54">
        <w:rPr>
          <w:lang w:val="es-ES"/>
        </w:rPr>
        <w:t>Figura 4</w:t>
      </w:r>
      <w:r w:rsidR="00404D04">
        <w:rPr>
          <w:lang w:val="es-ES"/>
        </w:rPr>
        <w:fldChar w:fldCharType="end"/>
      </w:r>
      <w:r w:rsidR="002303EC">
        <w:rPr>
          <w:lang w:val="es-ES"/>
        </w:rPr>
        <w:t>).</w:t>
      </w:r>
    </w:p>
    <w:p w:rsidR="00523A2F" w:rsidRDefault="00523A2F" w:rsidP="006F4F8D">
      <w:pPr>
        <w:keepLines/>
        <w:rPr>
          <w:lang w:val="es-ES"/>
        </w:rPr>
      </w:pPr>
    </w:p>
    <w:p w:rsidR="00523A2F" w:rsidRDefault="002303EC" w:rsidP="006F4F8D">
      <w:pPr>
        <w:keepLines/>
        <w:rPr>
          <w:lang w:val="es-ES"/>
        </w:rPr>
      </w:pPr>
      <w:r w:rsidRPr="002303EC">
        <w:rPr>
          <w:noProof/>
          <w:lang w:eastAsia="en-GB"/>
        </w:rPr>
        <w:drawing>
          <wp:inline distT="0" distB="0" distL="0" distR="0" wp14:anchorId="5CCE01F2" wp14:editId="156A319D">
            <wp:extent cx="5943600" cy="2830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30195"/>
                    </a:xfrm>
                    <a:prstGeom prst="rect">
                      <a:avLst/>
                    </a:prstGeom>
                  </pic:spPr>
                </pic:pic>
              </a:graphicData>
            </a:graphic>
          </wp:inline>
        </w:drawing>
      </w:r>
    </w:p>
    <w:p w:rsidR="00523A2F" w:rsidRPr="002303EC" w:rsidRDefault="002303EC" w:rsidP="002303EC">
      <w:pPr>
        <w:pStyle w:val="ListParagraph"/>
        <w:keepNext/>
        <w:keepLines/>
        <w:numPr>
          <w:ilvl w:val="0"/>
          <w:numId w:val="3"/>
        </w:numPr>
        <w:rPr>
          <w:sz w:val="16"/>
          <w:lang w:val="es-ES"/>
        </w:rPr>
      </w:pPr>
      <w:bookmarkStart w:id="14" w:name="_Ref4672347"/>
      <w:r w:rsidRPr="002303EC">
        <w:rPr>
          <w:sz w:val="16"/>
          <w:lang w:val="es-ES"/>
        </w:rPr>
        <w:t>Configurar el valor del campo</w:t>
      </w:r>
      <w:bookmarkEnd w:id="14"/>
    </w:p>
    <w:p w:rsidR="006F4F8D" w:rsidRPr="00AD2E5F" w:rsidRDefault="00470E4F" w:rsidP="006F4F8D">
      <w:pPr>
        <w:keepLines/>
        <w:rPr>
          <w:lang w:val="es-ES"/>
        </w:rPr>
      </w:pPr>
      <w:r w:rsidRPr="00AD2E5F">
        <w:rPr>
          <w:lang w:val="es-ES"/>
        </w:rPr>
        <w:t xml:space="preserve">Para cambiar las columnas visibles en esta tabla, haga clic con el botón secundario en la barra del encabezado de cualquiera de las columnas y seleccione </w:t>
      </w:r>
      <w:r w:rsidR="002303EC">
        <w:rPr>
          <w:lang w:val="es-ES"/>
        </w:rPr>
        <w:t>“</w:t>
      </w:r>
      <w:r w:rsidRPr="00AD2E5F">
        <w:rPr>
          <w:lang w:val="es-ES"/>
        </w:rPr>
        <w:t>Más...</w:t>
      </w:r>
      <w:r w:rsidR="002303EC">
        <w:rPr>
          <w:lang w:val="es-ES"/>
        </w:rPr>
        <w:t>”</w:t>
      </w:r>
      <w:r w:rsidRPr="00AD2E5F">
        <w:rPr>
          <w:lang w:val="es-ES"/>
        </w:rPr>
        <w:t xml:space="preserve"> en las opciones del menú. Se mostrará un cuadro de diálogo que le permitirá seleccionar las columnas que desea visualizar (véase </w:t>
      </w:r>
      <w:r>
        <w:fldChar w:fldCharType="begin"/>
      </w:r>
      <w:r w:rsidRPr="00AD2E5F">
        <w:rPr>
          <w:lang w:val="es-ES"/>
        </w:rPr>
        <w:instrText xml:space="preserve"> REF _Ref389661978 \r \h </w:instrText>
      </w:r>
      <w:r>
        <w:fldChar w:fldCharType="separate"/>
      </w:r>
      <w:r w:rsidR="00E65C54">
        <w:rPr>
          <w:lang w:val="es-ES"/>
        </w:rPr>
        <w:t>Figura 5</w:t>
      </w:r>
      <w:r>
        <w:fldChar w:fldCharType="end"/>
      </w:r>
      <w:r w:rsidRPr="00AD2E5F">
        <w:rPr>
          <w:lang w:val="es-ES"/>
        </w:rPr>
        <w:t>).</w:t>
      </w:r>
    </w:p>
    <w:p w:rsidR="006F4F8D" w:rsidRPr="00AD2E5F" w:rsidRDefault="006F4F8D" w:rsidP="006F4F8D">
      <w:pPr>
        <w:keepLines/>
        <w:rPr>
          <w:lang w:val="es-ES"/>
        </w:rPr>
      </w:pPr>
    </w:p>
    <w:p w:rsidR="006F4F8D" w:rsidRDefault="000B0C00" w:rsidP="006F4F8D">
      <w:pPr>
        <w:keepNext/>
        <w:keepLines/>
      </w:pPr>
      <w:r>
        <w:rPr>
          <w:noProof/>
          <w:lang w:eastAsia="en-GB"/>
        </w:rPr>
        <w:drawing>
          <wp:inline distT="0" distB="0" distL="0" distR="0" wp14:anchorId="6C14D0CE" wp14:editId="759B66CB">
            <wp:extent cx="2603905" cy="1962150"/>
            <wp:effectExtent l="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03905" cy="1962150"/>
                    </a:xfrm>
                    <a:prstGeom prst="rect">
                      <a:avLst/>
                    </a:prstGeom>
                    <a:noFill/>
                    <a:ln>
                      <a:noFill/>
                    </a:ln>
                  </pic:spPr>
                </pic:pic>
              </a:graphicData>
            </a:graphic>
          </wp:inline>
        </w:drawing>
      </w:r>
    </w:p>
    <w:p w:rsidR="006F4F8D" w:rsidRPr="00AD2E5F" w:rsidRDefault="00470E4F" w:rsidP="006F4F8D">
      <w:pPr>
        <w:pStyle w:val="ListParagraph"/>
        <w:keepNext/>
        <w:keepLines/>
        <w:numPr>
          <w:ilvl w:val="0"/>
          <w:numId w:val="3"/>
        </w:numPr>
        <w:rPr>
          <w:rFonts w:cs="Arial"/>
          <w:sz w:val="16"/>
          <w:szCs w:val="16"/>
          <w:lang w:val="es-ES"/>
        </w:rPr>
      </w:pPr>
      <w:bookmarkStart w:id="15" w:name="_Ref389661978"/>
      <w:r w:rsidRPr="00AD2E5F">
        <w:rPr>
          <w:sz w:val="16"/>
          <w:lang w:val="es-ES"/>
        </w:rPr>
        <w:t>Selección de las columnas que se desea visualizar</w:t>
      </w:r>
      <w:bookmarkEnd w:id="15"/>
    </w:p>
    <w:p w:rsidR="00664AE9" w:rsidRPr="00AD2E5F" w:rsidRDefault="00664AE9" w:rsidP="006F4F8D">
      <w:pPr>
        <w:keepLines/>
        <w:rPr>
          <w:lang w:val="es-ES"/>
        </w:rPr>
      </w:pPr>
    </w:p>
    <w:p w:rsidR="0000193A" w:rsidRDefault="00470E4F" w:rsidP="006F4F8D">
      <w:pPr>
        <w:pStyle w:val="Heading1"/>
      </w:pPr>
      <w:bookmarkStart w:id="16" w:name="_Ref360005452"/>
      <w:bookmarkStart w:id="17" w:name="_Ref360005481"/>
      <w:bookmarkStart w:id="18" w:name="_Toc394075360"/>
      <w:bookmarkStart w:id="19" w:name="_Toc4677411"/>
      <w:proofErr w:type="spellStart"/>
      <w:r>
        <w:lastRenderedPageBreak/>
        <w:t>Generación</w:t>
      </w:r>
      <w:proofErr w:type="spellEnd"/>
      <w:r>
        <w:t xml:space="preserve"> de </w:t>
      </w:r>
      <w:proofErr w:type="spellStart"/>
      <w:r w:rsidR="00AC6B81">
        <w:t>V</w:t>
      </w:r>
      <w:r w:rsidR="005D1233">
        <w:t>olú</w:t>
      </w:r>
      <w:r w:rsidR="00664AE9">
        <w:t>me</w:t>
      </w:r>
      <w:bookmarkEnd w:id="2"/>
      <w:bookmarkEnd w:id="3"/>
      <w:bookmarkEnd w:id="4"/>
      <w:bookmarkEnd w:id="16"/>
      <w:bookmarkEnd w:id="17"/>
      <w:bookmarkEnd w:id="18"/>
      <w:r w:rsidR="00664AE9">
        <w:t>n</w:t>
      </w:r>
      <w:r w:rsidR="005D1233">
        <w:t>es</w:t>
      </w:r>
      <w:bookmarkEnd w:id="19"/>
      <w:proofErr w:type="spellEnd"/>
    </w:p>
    <w:p w:rsidR="00664AE9" w:rsidRPr="00664AE9" w:rsidRDefault="00664AE9" w:rsidP="00664AE9"/>
    <w:p w:rsidR="0000193A" w:rsidRPr="00AD2E5F" w:rsidRDefault="008A5CA5" w:rsidP="006F4F8D">
      <w:pPr>
        <w:keepNext/>
        <w:keepLines/>
        <w:rPr>
          <w:rFonts w:cs="Arial"/>
          <w:lang w:val="es-ES"/>
        </w:rPr>
      </w:pPr>
      <w:r>
        <w:rPr>
          <w:lang w:val="es-ES"/>
        </w:rPr>
        <w:t>La herramienta Generación de V</w:t>
      </w:r>
      <w:r w:rsidR="00470E4F" w:rsidRPr="00AD2E5F">
        <w:rPr>
          <w:lang w:val="es-ES"/>
        </w:rPr>
        <w:t xml:space="preserve">olumen calcula los volúmenes mensuales promedios en función de diversos criterios. </w:t>
      </w:r>
    </w:p>
    <w:p w:rsidR="0000193A" w:rsidRPr="00AD2E5F" w:rsidRDefault="0000193A" w:rsidP="006F4F8D">
      <w:pPr>
        <w:keepNext/>
        <w:keepLines/>
        <w:rPr>
          <w:rFonts w:cs="Arial"/>
          <w:lang w:val="es-ES"/>
        </w:rPr>
      </w:pPr>
    </w:p>
    <w:p w:rsidR="0000193A" w:rsidRPr="00AD2E5F" w:rsidRDefault="00470E4F" w:rsidP="006F4F8D">
      <w:pPr>
        <w:keepNext/>
        <w:keepLines/>
        <w:rPr>
          <w:rFonts w:cs="Arial"/>
          <w:lang w:val="es-ES"/>
        </w:rPr>
      </w:pPr>
      <w:proofErr w:type="spellStart"/>
      <w:r w:rsidRPr="00AD2E5F">
        <w:rPr>
          <w:lang w:val="es-ES"/>
        </w:rPr>
        <w:t>Asset</w:t>
      </w:r>
      <w:proofErr w:type="spellEnd"/>
      <w:r w:rsidRPr="00AD2E5F">
        <w:rPr>
          <w:lang w:val="es-ES"/>
        </w:rPr>
        <w:t xml:space="preserve"> DB generará los volúmenes mensuales promedios a partir de las lecturas de medidores individuales. Para realizar este cálculo, cada dispositivo necesitará dos lecturas de medidores, una fecha de instalación y una lectura de medidor o una fecha de fabricación y una lectura de medidor.</w:t>
      </w:r>
    </w:p>
    <w:p w:rsidR="006F4F8D" w:rsidRPr="00AD2E5F" w:rsidRDefault="006F4F8D" w:rsidP="006F4F8D">
      <w:pPr>
        <w:keepNext/>
        <w:keepLines/>
        <w:rPr>
          <w:rFonts w:cs="Arial"/>
          <w:lang w:val="es-ES"/>
        </w:rPr>
      </w:pPr>
    </w:p>
    <w:p w:rsidR="006F4F8D" w:rsidRPr="00AD2E5F" w:rsidRDefault="00470E4F" w:rsidP="006F4F8D">
      <w:pPr>
        <w:keepNext/>
        <w:keepLines/>
        <w:rPr>
          <w:lang w:val="es-ES"/>
        </w:rPr>
      </w:pPr>
      <w:r w:rsidRPr="00AD2E5F">
        <w:rPr>
          <w:lang w:val="es-ES"/>
        </w:rPr>
        <w:t xml:space="preserve">Antes de generar volúmenes, asegúrese de repasar los datos en la pestaña Preparación de </w:t>
      </w:r>
      <w:r w:rsidR="008A5CA5">
        <w:rPr>
          <w:lang w:val="es-ES"/>
        </w:rPr>
        <w:t>D</w:t>
      </w:r>
      <w:r w:rsidRPr="00AD2E5F">
        <w:rPr>
          <w:lang w:val="es-ES"/>
        </w:rPr>
        <w:t xml:space="preserve">atos. También deberá definir Conjuntos de </w:t>
      </w:r>
      <w:r w:rsidR="008A5CA5">
        <w:rPr>
          <w:lang w:val="es-ES"/>
        </w:rPr>
        <w:t>S</w:t>
      </w:r>
      <w:r w:rsidRPr="00AD2E5F">
        <w:rPr>
          <w:lang w:val="es-ES"/>
        </w:rPr>
        <w:t>uposiciones. Estos permiten programar parámetros para rellenar los datos que falten (por ejemplo, si no se disponen de lecturas de medidor para una determinada función).</w:t>
      </w:r>
    </w:p>
    <w:p w:rsidR="006F4F8D" w:rsidRDefault="00470E4F" w:rsidP="00664AE9">
      <w:pPr>
        <w:pStyle w:val="Heading2"/>
      </w:pPr>
      <w:bookmarkStart w:id="20" w:name="_Toc358198443"/>
      <w:bookmarkStart w:id="21" w:name="_Toc394075361"/>
      <w:bookmarkStart w:id="22" w:name="_Toc4677412"/>
      <w:proofErr w:type="spellStart"/>
      <w:r>
        <w:t>Suposiciones</w:t>
      </w:r>
      <w:proofErr w:type="spellEnd"/>
      <w:r>
        <w:t xml:space="preserve"> de </w:t>
      </w:r>
      <w:proofErr w:type="spellStart"/>
      <w:r w:rsidR="00AC6B81">
        <w:t>G</w:t>
      </w:r>
      <w:r>
        <w:t>eneración</w:t>
      </w:r>
      <w:proofErr w:type="spellEnd"/>
      <w:r>
        <w:t xml:space="preserve"> de </w:t>
      </w:r>
      <w:proofErr w:type="spellStart"/>
      <w:r w:rsidR="00AC6B81">
        <w:t>V</w:t>
      </w:r>
      <w:r w:rsidR="005D1233">
        <w:t>olú</w:t>
      </w:r>
      <w:r>
        <w:t>men</w:t>
      </w:r>
      <w:bookmarkEnd w:id="20"/>
      <w:bookmarkEnd w:id="21"/>
      <w:r w:rsidR="005D1233">
        <w:t>es</w:t>
      </w:r>
      <w:bookmarkEnd w:id="22"/>
      <w:proofErr w:type="spellEnd"/>
    </w:p>
    <w:p w:rsidR="00664AE9" w:rsidRPr="00664AE9" w:rsidRDefault="00664AE9" w:rsidP="00664AE9"/>
    <w:p w:rsidR="006F4F8D" w:rsidRPr="00AD2E5F" w:rsidRDefault="00470E4F" w:rsidP="006F4F8D">
      <w:pPr>
        <w:keepLines/>
        <w:rPr>
          <w:lang w:val="es-ES"/>
        </w:rPr>
      </w:pPr>
      <w:r w:rsidRPr="00AD2E5F">
        <w:rPr>
          <w:lang w:val="es-ES"/>
        </w:rPr>
        <w:t xml:space="preserve">Las suposiciones de generación de volumen permiten especificar criterios para la generación de volúmenes en su proyecto. Las suposiciones permiten a </w:t>
      </w:r>
      <w:proofErr w:type="spellStart"/>
      <w:r w:rsidRPr="00AD2E5F">
        <w:rPr>
          <w:lang w:val="es-ES"/>
        </w:rPr>
        <w:t>Asset</w:t>
      </w:r>
      <w:proofErr w:type="spellEnd"/>
      <w:r w:rsidRPr="00AD2E5F">
        <w:rPr>
          <w:lang w:val="es-ES"/>
        </w:rPr>
        <w:t xml:space="preserve"> DB producir un cálculo preciso incluso si los datos de los que se dispone son más generales. </w:t>
      </w:r>
    </w:p>
    <w:p w:rsidR="006F4F8D" w:rsidRPr="00AD2E5F" w:rsidRDefault="00AC6B81" w:rsidP="006F4F8D">
      <w:pPr>
        <w:pStyle w:val="Heading2"/>
        <w:ind w:left="720" w:hanging="720"/>
        <w:rPr>
          <w:lang w:val="es-ES"/>
        </w:rPr>
      </w:pPr>
      <w:bookmarkStart w:id="23" w:name="_Toc358198444"/>
      <w:bookmarkStart w:id="24" w:name="_Toc394075362"/>
      <w:bookmarkStart w:id="25" w:name="_Toc4677413"/>
      <w:r>
        <w:rPr>
          <w:lang w:val="es-ES"/>
        </w:rPr>
        <w:t>Creación de S</w:t>
      </w:r>
      <w:r w:rsidR="00470E4F" w:rsidRPr="00AD2E5F">
        <w:rPr>
          <w:lang w:val="es-ES"/>
        </w:rPr>
        <w:t xml:space="preserve">uposiciones de </w:t>
      </w:r>
      <w:r>
        <w:rPr>
          <w:lang w:val="es-ES"/>
        </w:rPr>
        <w:t>G</w:t>
      </w:r>
      <w:r w:rsidR="00470E4F" w:rsidRPr="00AD2E5F">
        <w:rPr>
          <w:lang w:val="es-ES"/>
        </w:rPr>
        <w:t xml:space="preserve">eneración de </w:t>
      </w:r>
      <w:r>
        <w:rPr>
          <w:lang w:val="es-ES"/>
        </w:rPr>
        <w:t>V</w:t>
      </w:r>
      <w:r w:rsidR="005D1233">
        <w:rPr>
          <w:lang w:val="es-ES"/>
        </w:rPr>
        <w:t>olú</w:t>
      </w:r>
      <w:r w:rsidR="00470E4F" w:rsidRPr="00AD2E5F">
        <w:rPr>
          <w:lang w:val="es-ES"/>
        </w:rPr>
        <w:t>men</w:t>
      </w:r>
      <w:bookmarkEnd w:id="23"/>
      <w:bookmarkEnd w:id="24"/>
      <w:r w:rsidR="005D1233">
        <w:rPr>
          <w:lang w:val="es-ES"/>
        </w:rPr>
        <w:t>es</w:t>
      </w:r>
      <w:bookmarkEnd w:id="25"/>
      <w:r w:rsidR="00470E4F" w:rsidRPr="00AD2E5F">
        <w:rPr>
          <w:lang w:val="es-ES"/>
        </w:rPr>
        <w:t xml:space="preserve"> </w:t>
      </w:r>
    </w:p>
    <w:p w:rsidR="006F4F8D" w:rsidRPr="00AD2E5F" w:rsidRDefault="00470E4F" w:rsidP="006F4F8D">
      <w:pPr>
        <w:keepLines/>
        <w:rPr>
          <w:lang w:val="es-ES"/>
        </w:rPr>
      </w:pPr>
      <w:r w:rsidRPr="00AD2E5F">
        <w:rPr>
          <w:lang w:val="es-ES"/>
        </w:rPr>
        <w:t xml:space="preserve">Para configurar las suposiciones, haga clic en el botón </w:t>
      </w:r>
      <w:r>
        <w:rPr>
          <w:noProof/>
          <w:lang w:eastAsia="en-GB"/>
        </w:rPr>
        <w:drawing>
          <wp:inline distT="0" distB="0" distL="0" distR="0">
            <wp:extent cx="304800" cy="27622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AD2E5F">
        <w:rPr>
          <w:lang w:val="es-ES"/>
        </w:rPr>
        <w:t xml:space="preserve"> </w:t>
      </w:r>
      <w:r w:rsidR="001B7CB0">
        <w:rPr>
          <w:lang w:val="es-ES"/>
        </w:rPr>
        <w:t>“</w:t>
      </w:r>
      <w:r w:rsidRPr="00AD2E5F">
        <w:rPr>
          <w:lang w:val="es-ES"/>
        </w:rPr>
        <w:t>Agregar, eliminar o editar conjuntos de suposiciones usados para la generación de volumen</w:t>
      </w:r>
      <w:r w:rsidR="001B7CB0">
        <w:rPr>
          <w:lang w:val="es-ES"/>
        </w:rPr>
        <w:t>”</w:t>
      </w:r>
      <w:r w:rsidRPr="00AD2E5F">
        <w:rPr>
          <w:lang w:val="es-ES"/>
        </w:rPr>
        <w:t xml:space="preserve">, situado encima de la pestaña Preparación de datos (véase </w:t>
      </w:r>
      <w:r>
        <w:fldChar w:fldCharType="begin"/>
      </w:r>
      <w:r w:rsidRPr="00AD2E5F">
        <w:rPr>
          <w:lang w:val="es-ES"/>
        </w:rPr>
        <w:instrText xml:space="preserve"> REF _Ref359599167 \r \h  \* MERGEFORMAT </w:instrText>
      </w:r>
      <w:r>
        <w:fldChar w:fldCharType="separate"/>
      </w:r>
      <w:r w:rsidR="00E65C54">
        <w:rPr>
          <w:lang w:val="es-ES"/>
        </w:rPr>
        <w:t>Figura 6</w:t>
      </w:r>
      <w:r>
        <w:fldChar w:fldCharType="end"/>
      </w:r>
      <w:r w:rsidRPr="00AD2E5F">
        <w:rPr>
          <w:lang w:val="es-ES"/>
        </w:rPr>
        <w:t xml:space="preserve">). </w:t>
      </w:r>
    </w:p>
    <w:p w:rsidR="006F4F8D" w:rsidRPr="00AD2E5F" w:rsidRDefault="006F4F8D" w:rsidP="006F4F8D">
      <w:pPr>
        <w:keepLines/>
        <w:rPr>
          <w:lang w:val="es-ES"/>
        </w:rPr>
      </w:pPr>
    </w:p>
    <w:p w:rsidR="006F4F8D" w:rsidRPr="00AC64B7" w:rsidRDefault="00664AE9" w:rsidP="00AC64B7">
      <w:r>
        <w:rPr>
          <w:noProof/>
          <w:lang w:eastAsia="en-GB"/>
        </w:rPr>
        <w:drawing>
          <wp:inline distT="0" distB="0" distL="0" distR="0" wp14:anchorId="140BAB63" wp14:editId="53411559">
            <wp:extent cx="2333625" cy="15144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625" cy="1514475"/>
                    </a:xfrm>
                    <a:prstGeom prst="rect">
                      <a:avLst/>
                    </a:prstGeom>
                  </pic:spPr>
                </pic:pic>
              </a:graphicData>
            </a:graphic>
          </wp:inline>
        </w:drawing>
      </w:r>
    </w:p>
    <w:p w:rsidR="006F4F8D" w:rsidRPr="00AD2E5F" w:rsidRDefault="00470E4F" w:rsidP="006F4F8D">
      <w:pPr>
        <w:pStyle w:val="ListParagraph"/>
        <w:numPr>
          <w:ilvl w:val="0"/>
          <w:numId w:val="3"/>
        </w:numPr>
        <w:ind w:left="1354"/>
        <w:rPr>
          <w:rFonts w:cs="Arial"/>
          <w:sz w:val="16"/>
          <w:szCs w:val="16"/>
          <w:lang w:val="es-ES"/>
        </w:rPr>
      </w:pPr>
      <w:bookmarkStart w:id="26" w:name="_Ref359599167"/>
      <w:r w:rsidRPr="00AD2E5F">
        <w:rPr>
          <w:sz w:val="16"/>
          <w:lang w:val="es-ES"/>
        </w:rPr>
        <w:t>Creación o modificación de suposiciones de generación de volumen</w:t>
      </w:r>
      <w:bookmarkEnd w:id="26"/>
    </w:p>
    <w:p w:rsidR="006F4F8D" w:rsidRPr="00D77215" w:rsidRDefault="000B0C00" w:rsidP="006F4F8D">
      <w:pPr>
        <w:keepNext/>
        <w:keepLines/>
        <w:rPr>
          <w:sz w:val="16"/>
          <w:szCs w:val="16"/>
        </w:rPr>
      </w:pPr>
      <w:r>
        <w:rPr>
          <w:noProof/>
          <w:sz w:val="16"/>
          <w:szCs w:val="16"/>
          <w:lang w:eastAsia="en-GB"/>
        </w:rPr>
        <w:lastRenderedPageBreak/>
        <w:drawing>
          <wp:inline distT="0" distB="0" distL="0" distR="0" wp14:anchorId="626D808A" wp14:editId="1DE90953">
            <wp:extent cx="5369859" cy="3186989"/>
            <wp:effectExtent l="0" t="0" r="254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5">
                      <a:extLst>
                        <a:ext uri="{28A0092B-C50C-407E-A947-70E740481C1C}">
                          <a14:useLocalDpi xmlns:a14="http://schemas.microsoft.com/office/drawing/2010/main" val="0"/>
                        </a:ext>
                      </a:extLst>
                    </a:blip>
                    <a:stretch>
                      <a:fillRect/>
                    </a:stretch>
                  </pic:blipFill>
                  <pic:spPr>
                    <a:xfrm>
                      <a:off x="0" y="0"/>
                      <a:ext cx="5369859" cy="3186989"/>
                    </a:xfrm>
                    <a:prstGeom prst="rect">
                      <a:avLst/>
                    </a:prstGeom>
                  </pic:spPr>
                </pic:pic>
              </a:graphicData>
            </a:graphic>
          </wp:inline>
        </w:drawing>
      </w:r>
    </w:p>
    <w:p w:rsidR="006F4F8D" w:rsidRPr="00AD2E5F" w:rsidRDefault="00470E4F" w:rsidP="006F4F8D">
      <w:pPr>
        <w:pStyle w:val="ListParagraph"/>
        <w:keepLines/>
        <w:numPr>
          <w:ilvl w:val="0"/>
          <w:numId w:val="3"/>
        </w:numPr>
        <w:ind w:left="1354"/>
        <w:rPr>
          <w:rFonts w:cs="Arial"/>
          <w:sz w:val="16"/>
          <w:szCs w:val="16"/>
          <w:lang w:val="es-ES"/>
        </w:rPr>
      </w:pPr>
      <w:r w:rsidRPr="00AD2E5F">
        <w:rPr>
          <w:sz w:val="16"/>
          <w:lang w:val="es-ES"/>
        </w:rPr>
        <w:t>Ventana Administrar conjuntos de suposiciones de generación de volumen</w:t>
      </w:r>
    </w:p>
    <w:p w:rsidR="006F4F8D" w:rsidRPr="00AD2E5F" w:rsidRDefault="00470E4F" w:rsidP="006F4F8D">
      <w:pPr>
        <w:keepLines/>
        <w:rPr>
          <w:lang w:val="es-ES"/>
        </w:rPr>
      </w:pPr>
      <w:proofErr w:type="spellStart"/>
      <w:r w:rsidRPr="00AD2E5F">
        <w:rPr>
          <w:lang w:val="es-ES"/>
        </w:rPr>
        <w:t>Asset</w:t>
      </w:r>
      <w:proofErr w:type="spellEnd"/>
      <w:r w:rsidRPr="00AD2E5F">
        <w:rPr>
          <w:lang w:val="es-ES"/>
        </w:rPr>
        <w:t xml:space="preserve"> DB trae un conjunto de suposiciones predeterminado que se aplicará automáticamente a todos los dispositivos a menos que usted cree sus propias suposiciones y las aplique.</w:t>
      </w:r>
    </w:p>
    <w:p w:rsidR="006F4F8D" w:rsidRPr="00AD2E5F" w:rsidRDefault="00470E4F" w:rsidP="006F4F8D">
      <w:pPr>
        <w:keepLines/>
        <w:rPr>
          <w:lang w:val="es-ES"/>
        </w:rPr>
      </w:pPr>
      <w:r w:rsidRPr="00AD2E5F">
        <w:rPr>
          <w:lang w:val="es-ES"/>
        </w:rPr>
        <w:t xml:space="preserve">Para crear un nuevo conjunto de suposiciones, haga clic en el botón </w:t>
      </w:r>
      <w:r>
        <w:rPr>
          <w:noProof/>
          <w:lang w:eastAsia="en-GB"/>
        </w:rPr>
        <w:drawing>
          <wp:inline distT="0" distB="0" distL="0" distR="0" wp14:anchorId="10176ACE" wp14:editId="6D691668">
            <wp:extent cx="228600" cy="2286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D2E5F">
        <w:rPr>
          <w:lang w:val="es-ES"/>
        </w:rPr>
        <w:t xml:space="preserve"> </w:t>
      </w:r>
      <w:r w:rsidR="008A5CA5">
        <w:rPr>
          <w:lang w:val="es-ES"/>
        </w:rPr>
        <w:t>“</w:t>
      </w:r>
      <w:r w:rsidRPr="00AD2E5F">
        <w:rPr>
          <w:lang w:val="es-ES"/>
        </w:rPr>
        <w:t xml:space="preserve">Crear </w:t>
      </w:r>
      <w:r w:rsidR="008A5CA5">
        <w:rPr>
          <w:lang w:val="es-ES"/>
        </w:rPr>
        <w:t>N</w:t>
      </w:r>
      <w:r w:rsidRPr="00AD2E5F">
        <w:rPr>
          <w:lang w:val="es-ES"/>
        </w:rPr>
        <w:t>uevo</w:t>
      </w:r>
      <w:r w:rsidR="008A5CA5">
        <w:rPr>
          <w:lang w:val="es-ES"/>
        </w:rPr>
        <w:t>”</w:t>
      </w:r>
      <w:r w:rsidRPr="00AD2E5F">
        <w:rPr>
          <w:lang w:val="es-ES"/>
        </w:rPr>
        <w:t xml:space="preserve">, en la parte superior de la ventana emergente. Una vez que haya modificado los valores predeterminados según sea necesario, haga clic en </w:t>
      </w:r>
      <w:r w:rsidR="008A5CA5">
        <w:rPr>
          <w:lang w:val="es-ES"/>
        </w:rPr>
        <w:t>“</w:t>
      </w:r>
      <w:r w:rsidRPr="00AD2E5F">
        <w:rPr>
          <w:lang w:val="es-ES"/>
        </w:rPr>
        <w:t>Actualizar</w:t>
      </w:r>
      <w:r w:rsidR="008A5CA5">
        <w:rPr>
          <w:lang w:val="es-ES"/>
        </w:rPr>
        <w:t>”</w:t>
      </w:r>
      <w:r w:rsidRPr="00AD2E5F">
        <w:rPr>
          <w:lang w:val="es-ES"/>
        </w:rPr>
        <w:t xml:space="preserve"> para guardar los cambios.</w:t>
      </w:r>
    </w:p>
    <w:p w:rsidR="006F4F8D" w:rsidRPr="00AD2E5F" w:rsidRDefault="006F4F8D" w:rsidP="006F4F8D">
      <w:pPr>
        <w:keepLines/>
        <w:rPr>
          <w:lang w:val="es-ES"/>
        </w:rPr>
      </w:pPr>
    </w:p>
    <w:p w:rsidR="006F4F8D" w:rsidRPr="00AD2E5F" w:rsidRDefault="00470E4F" w:rsidP="006F4F8D">
      <w:pPr>
        <w:keepLines/>
        <w:rPr>
          <w:lang w:val="es-ES"/>
        </w:rPr>
      </w:pPr>
      <w:r w:rsidRPr="00AD2E5F">
        <w:rPr>
          <w:lang w:val="es-ES"/>
        </w:rPr>
        <w:t>Los campos que se pueden modificar son:</w:t>
      </w:r>
    </w:p>
    <w:p w:rsidR="006F4F8D" w:rsidRPr="00AD2E5F" w:rsidRDefault="00470E4F" w:rsidP="006F4F8D">
      <w:pPr>
        <w:pStyle w:val="ListParagraph"/>
        <w:keepLines/>
        <w:numPr>
          <w:ilvl w:val="0"/>
          <w:numId w:val="6"/>
        </w:numPr>
        <w:rPr>
          <w:lang w:val="es-ES"/>
        </w:rPr>
      </w:pPr>
      <w:r w:rsidRPr="00AD2E5F">
        <w:rPr>
          <w:b/>
          <w:lang w:val="es-ES"/>
        </w:rPr>
        <w:t>Nombre</w:t>
      </w:r>
      <w:r w:rsidRPr="00AD2E5F">
        <w:rPr>
          <w:lang w:val="es-ES"/>
        </w:rPr>
        <w:t xml:space="preserve">: permite distinguir las distintas suposiciones cuando se asignan a los recursos. </w:t>
      </w:r>
    </w:p>
    <w:p w:rsidR="006F4F8D" w:rsidRPr="00AD2E5F" w:rsidRDefault="00470E4F" w:rsidP="006F4F8D">
      <w:pPr>
        <w:pStyle w:val="ListParagraph"/>
        <w:keepLines/>
        <w:numPr>
          <w:ilvl w:val="0"/>
          <w:numId w:val="6"/>
        </w:numPr>
        <w:rPr>
          <w:lang w:val="es-ES"/>
        </w:rPr>
      </w:pPr>
      <w:r w:rsidRPr="00AD2E5F">
        <w:rPr>
          <w:b/>
          <w:lang w:val="es-ES"/>
        </w:rPr>
        <w:t>Ajuste de fecha de fabricación</w:t>
      </w:r>
      <w:r w:rsidRPr="00AD2E5F">
        <w:rPr>
          <w:lang w:val="es-ES"/>
        </w:rPr>
        <w:t xml:space="preserve">: la cantidad de días a agregar a la fecha de fabricación para simular una fecha de instalación verosímil. Este campo solo se utiliza en caso de que no se disponga de la fecha concreta de instalación. </w:t>
      </w:r>
    </w:p>
    <w:p w:rsidR="006F4F8D" w:rsidRPr="00AD2E5F" w:rsidRDefault="00470E4F" w:rsidP="004A0BD4">
      <w:pPr>
        <w:pStyle w:val="ListParagraph"/>
        <w:keepLines/>
        <w:numPr>
          <w:ilvl w:val="0"/>
          <w:numId w:val="6"/>
        </w:numPr>
        <w:rPr>
          <w:lang w:val="es-ES"/>
        </w:rPr>
      </w:pPr>
      <w:r w:rsidRPr="00AD2E5F">
        <w:rPr>
          <w:b/>
          <w:lang w:val="es-ES"/>
        </w:rPr>
        <w:t>Porcentaje de color del total</w:t>
      </w:r>
      <w:r w:rsidRPr="00AD2E5F">
        <w:rPr>
          <w:lang w:val="es-ES"/>
        </w:rPr>
        <w:t xml:space="preserve">: </w:t>
      </w:r>
      <w:r w:rsidR="004A0BD4" w:rsidRPr="004A0BD4">
        <w:rPr>
          <w:lang w:val="es-ES"/>
        </w:rPr>
        <w:t>proporción de la lectura total o acumulada del medidor que se tratará como color. Este campo solo se utiliza si no se dispone de lecturas de medidor de color concretas. El valor predefinido es 75%. Sin embargo, si hace clic en Calcular del proyecto, obtendrá el valor del porcentaje de color calculado para todos los dispositivos que disponen de datos completos (es decir, lecturas de contadores o volúmenes de color/monocromo completos).</w:t>
      </w:r>
      <w:r w:rsidRPr="00AD2E5F">
        <w:rPr>
          <w:lang w:val="es-ES"/>
        </w:rPr>
        <w:t xml:space="preserve"> </w:t>
      </w:r>
    </w:p>
    <w:p w:rsidR="006F4F8D" w:rsidRPr="00AD2E5F" w:rsidRDefault="00470E4F" w:rsidP="006F4F8D">
      <w:pPr>
        <w:pStyle w:val="ListParagraph"/>
        <w:keepLines/>
        <w:numPr>
          <w:ilvl w:val="0"/>
          <w:numId w:val="6"/>
        </w:numPr>
        <w:rPr>
          <w:lang w:val="es-ES"/>
        </w:rPr>
      </w:pPr>
      <w:r w:rsidRPr="00AD2E5F">
        <w:rPr>
          <w:b/>
          <w:lang w:val="es-ES"/>
        </w:rPr>
        <w:t>Porcentaje de color de monocromo y nivel 1</w:t>
      </w:r>
      <w:r w:rsidRPr="00AD2E5F">
        <w:rPr>
          <w:lang w:val="es-ES"/>
        </w:rPr>
        <w:t xml:space="preserve">: proporción de la lectura del medidor de monocromo y nivel 1 que se tratará como color. Este campo solo se utiliza si no se dispone de lecturas de medidor de color independientes para monocromo y nivel 1. </w:t>
      </w:r>
    </w:p>
    <w:p w:rsidR="006F4F8D" w:rsidRPr="00AD2E5F" w:rsidRDefault="00470E4F" w:rsidP="006F4F8D">
      <w:pPr>
        <w:pStyle w:val="ListParagraph"/>
        <w:keepLines/>
        <w:numPr>
          <w:ilvl w:val="0"/>
          <w:numId w:val="6"/>
        </w:numPr>
        <w:rPr>
          <w:lang w:val="es-ES"/>
        </w:rPr>
      </w:pPr>
      <w:r w:rsidRPr="00AD2E5F">
        <w:rPr>
          <w:b/>
          <w:lang w:val="es-ES"/>
        </w:rPr>
        <w:t>Porcentaje de papel grande del total</w:t>
      </w:r>
      <w:r w:rsidRPr="00AD2E5F">
        <w:rPr>
          <w:lang w:val="es-ES"/>
        </w:rPr>
        <w:t xml:space="preserve">: proporción de la lectura total o acumulada del medidor que se tratará como formato de gran tamaño. Este campo solo se utiliza si no se dispone de una lectura de medidor concreta para formato grande. </w:t>
      </w:r>
    </w:p>
    <w:p w:rsidR="006F4F8D" w:rsidRPr="00AD2E5F" w:rsidRDefault="00470E4F" w:rsidP="006F4F8D">
      <w:pPr>
        <w:pStyle w:val="ListParagraph"/>
        <w:keepLines/>
        <w:numPr>
          <w:ilvl w:val="0"/>
          <w:numId w:val="6"/>
        </w:numPr>
        <w:rPr>
          <w:lang w:val="es-ES"/>
        </w:rPr>
      </w:pPr>
      <w:r w:rsidRPr="00AD2E5F">
        <w:rPr>
          <w:b/>
          <w:lang w:val="es-ES"/>
        </w:rPr>
        <w:t>Porcentaje dúplex</w:t>
      </w:r>
      <w:r w:rsidRPr="00AD2E5F">
        <w:rPr>
          <w:lang w:val="es-ES"/>
        </w:rPr>
        <w:t xml:space="preserve">: proporción de la lectura total o acumulada del medidor que se tratará como dúplex. Este campo solo se utiliza si no se dispone de una lectura dúplex concreta. </w:t>
      </w:r>
    </w:p>
    <w:p w:rsidR="006F4F8D" w:rsidRPr="00AD2E5F" w:rsidRDefault="00470E4F" w:rsidP="006F4F8D">
      <w:pPr>
        <w:keepNext/>
        <w:keepLines/>
        <w:rPr>
          <w:rStyle w:val="IntenseEmphasis"/>
          <w:lang w:val="es-ES"/>
        </w:rPr>
      </w:pPr>
      <w:bookmarkStart w:id="27" w:name="_Toc358198445"/>
      <w:r w:rsidRPr="00AD2E5F">
        <w:rPr>
          <w:rStyle w:val="IntenseEmphasis"/>
          <w:lang w:val="es-ES"/>
        </w:rPr>
        <w:lastRenderedPageBreak/>
        <w:t>División por color</w:t>
      </w:r>
      <w:bookmarkEnd w:id="27"/>
    </w:p>
    <w:p w:rsidR="006F4F8D" w:rsidRPr="00AD2E5F" w:rsidRDefault="00470E4F" w:rsidP="006F4F8D">
      <w:pPr>
        <w:keepLines/>
        <w:rPr>
          <w:lang w:val="es-ES"/>
        </w:rPr>
      </w:pPr>
      <w:r w:rsidRPr="00AD2E5F">
        <w:rPr>
          <w:lang w:val="es-ES"/>
        </w:rPr>
        <w:t xml:space="preserve">Esto se aplica a los dispositivos con medidor tricolor y permite manipular la división del volumen de color entre cada uno de los tres niveles cuando el único valor del que se dispone es uno general para el color. La suma de los tres porcentajes en esta sección debería dar 100, ya que se refieren al porcentaje del volumen total de color que debería atribuirse a cada nivel, y no el porcentaje del volumen total a atribuirse. Si existe una lectura de medidor de un color para un dispositivo con medidor tricolor, los porcentajes aquí se aplicarán al volumen calculado a partir de esa lectura. Si un dispositivo con medidor tricolor solo tiene un total acumulado, los porcentajes se aplicarán al volumen calculado a partir de la división de porcentaje de color del total, aplicada previamente en la suposición. </w:t>
      </w:r>
    </w:p>
    <w:p w:rsidR="006F4F8D" w:rsidRPr="00AD2E5F" w:rsidRDefault="006F4F8D" w:rsidP="006F4F8D">
      <w:pPr>
        <w:keepLines/>
        <w:rPr>
          <w:lang w:val="es-ES"/>
        </w:rPr>
      </w:pPr>
    </w:p>
    <w:p w:rsidR="006F4F8D" w:rsidRPr="00AD2E5F" w:rsidRDefault="00470E4F" w:rsidP="006F4F8D">
      <w:pPr>
        <w:keepLines/>
        <w:rPr>
          <w:lang w:val="es-ES"/>
        </w:rPr>
      </w:pPr>
      <w:r w:rsidRPr="00AD2E5F">
        <w:rPr>
          <w:lang w:val="es-ES"/>
        </w:rPr>
        <w:t xml:space="preserve">En un mundo ideal, siempre se obtendrían lecturas concretas para cada uno de los tipos de lectura de medidor de los que dispone un dispositivo. Para un dispositivo de color A3, eso significaría tener lecturas para Monocromo </w:t>
      </w:r>
      <w:r w:rsidR="008A5CA5">
        <w:rPr>
          <w:lang w:val="es-ES"/>
        </w:rPr>
        <w:t>N</w:t>
      </w:r>
      <w:r w:rsidRPr="00AD2E5F">
        <w:rPr>
          <w:lang w:val="es-ES"/>
        </w:rPr>
        <w:t xml:space="preserve">ormal, Monocromo </w:t>
      </w:r>
      <w:r w:rsidR="008A5CA5">
        <w:rPr>
          <w:lang w:val="es-ES"/>
        </w:rPr>
        <w:t>Grande, Color N</w:t>
      </w:r>
      <w:r w:rsidRPr="00AD2E5F">
        <w:rPr>
          <w:lang w:val="es-ES"/>
        </w:rPr>
        <w:t xml:space="preserve">ormal, Color </w:t>
      </w:r>
      <w:r w:rsidR="008A5CA5">
        <w:rPr>
          <w:lang w:val="es-ES"/>
        </w:rPr>
        <w:t>G</w:t>
      </w:r>
      <w:r w:rsidRPr="00AD2E5F">
        <w:rPr>
          <w:lang w:val="es-ES"/>
        </w:rPr>
        <w:t xml:space="preserve">rande y Total </w:t>
      </w:r>
      <w:r w:rsidR="008A5CA5">
        <w:rPr>
          <w:lang w:val="es-ES"/>
        </w:rPr>
        <w:t>A</w:t>
      </w:r>
      <w:r w:rsidRPr="00AD2E5F">
        <w:rPr>
          <w:lang w:val="es-ES"/>
        </w:rPr>
        <w:t>cumulado. No obstante, a veces solo resulta posible obtener una lectura total o acumulada, y el cálculo de un volumen a partir de esta sin suposiciones implicaría no disponer de divisiones color/monocromo o normal/grande, lo cual podría afectar considerablemente al TCO.</w:t>
      </w:r>
      <w:bookmarkStart w:id="28" w:name="_Toc358198446"/>
    </w:p>
    <w:p w:rsidR="006F4F8D" w:rsidRPr="00AD2E5F" w:rsidRDefault="006F4F8D" w:rsidP="006F4F8D">
      <w:pPr>
        <w:keepLines/>
        <w:rPr>
          <w:lang w:val="es-ES"/>
        </w:rPr>
      </w:pPr>
    </w:p>
    <w:p w:rsidR="006F4F8D" w:rsidRPr="00AD2E5F" w:rsidRDefault="00470E4F" w:rsidP="006F4F8D">
      <w:pPr>
        <w:keepLines/>
        <w:rPr>
          <w:color w:val="4F81BD"/>
          <w:spacing w:val="-10"/>
          <w:kern w:val="28"/>
          <w:sz w:val="32"/>
          <w:lang w:val="es-ES"/>
        </w:rPr>
      </w:pPr>
      <w:r w:rsidRPr="00AD2E5F">
        <w:rPr>
          <w:lang w:val="es-ES"/>
        </w:rPr>
        <w:t>Los valores introducidos en el conjunto de suposiciones solo se aplicarán si faltan datos en la información del proyecto. No se utilizarán si hay fechas de instalación reales o si se dispone de lecturas de funciones.</w:t>
      </w:r>
    </w:p>
    <w:p w:rsidR="006F4F8D" w:rsidRDefault="00470E4F" w:rsidP="006F4F8D">
      <w:pPr>
        <w:pStyle w:val="Heading2"/>
        <w:ind w:left="720" w:hanging="720"/>
        <w:rPr>
          <w:lang w:val="es-ES"/>
        </w:rPr>
      </w:pPr>
      <w:bookmarkStart w:id="29" w:name="_Toc394075363"/>
      <w:bookmarkStart w:id="30" w:name="_Toc4677414"/>
      <w:r w:rsidRPr="00AD2E5F">
        <w:rPr>
          <w:lang w:val="es-ES"/>
        </w:rPr>
        <w:t xml:space="preserve">Modificación y </w:t>
      </w:r>
      <w:r w:rsidR="00AE5CC2">
        <w:rPr>
          <w:lang w:val="es-ES"/>
        </w:rPr>
        <w:t>Eliminación de Suposiciones de V</w:t>
      </w:r>
      <w:r w:rsidRPr="00AD2E5F">
        <w:rPr>
          <w:lang w:val="es-ES"/>
        </w:rPr>
        <w:t>olumen</w:t>
      </w:r>
      <w:bookmarkEnd w:id="28"/>
      <w:bookmarkEnd w:id="29"/>
      <w:bookmarkEnd w:id="30"/>
      <w:r w:rsidRPr="00AD2E5F">
        <w:rPr>
          <w:lang w:val="es-ES"/>
        </w:rPr>
        <w:t xml:space="preserve"> </w:t>
      </w:r>
    </w:p>
    <w:p w:rsidR="00664AE9" w:rsidRPr="00664AE9" w:rsidRDefault="00664AE9" w:rsidP="00664AE9">
      <w:pPr>
        <w:rPr>
          <w:lang w:val="es-ES"/>
        </w:rPr>
      </w:pPr>
    </w:p>
    <w:p w:rsidR="006F4F8D" w:rsidRPr="00AD2E5F" w:rsidRDefault="00470E4F" w:rsidP="006F4F8D">
      <w:pPr>
        <w:keepLines/>
        <w:rPr>
          <w:lang w:val="es-ES"/>
        </w:rPr>
      </w:pPr>
      <w:r w:rsidRPr="00AD2E5F">
        <w:rPr>
          <w:lang w:val="es-ES"/>
        </w:rPr>
        <w:t xml:space="preserve">Para modificar una suposición que ha creado, haga clic para seleccionarla en la lista del lado izquierdo de la ventana y escriba los valores en los campos de la derecha. Haga clic en </w:t>
      </w:r>
      <w:r w:rsidR="00FC6910">
        <w:rPr>
          <w:lang w:val="es-ES"/>
        </w:rPr>
        <w:t>“</w:t>
      </w:r>
      <w:r w:rsidRPr="00AD2E5F">
        <w:rPr>
          <w:lang w:val="es-ES"/>
        </w:rPr>
        <w:t>Actualizar</w:t>
      </w:r>
      <w:r w:rsidR="00FC6910">
        <w:rPr>
          <w:lang w:val="es-ES"/>
        </w:rPr>
        <w:t>”</w:t>
      </w:r>
      <w:r w:rsidRPr="00AD2E5F">
        <w:rPr>
          <w:lang w:val="es-ES"/>
        </w:rPr>
        <w:t xml:space="preserve"> para guardar los cambios. </w:t>
      </w:r>
    </w:p>
    <w:p w:rsidR="006F4F8D" w:rsidRPr="00AD2E5F" w:rsidRDefault="006F4F8D" w:rsidP="006F4F8D">
      <w:pPr>
        <w:keepLines/>
        <w:rPr>
          <w:lang w:val="es-ES"/>
        </w:rPr>
      </w:pPr>
    </w:p>
    <w:p w:rsidR="006F4F8D" w:rsidRPr="00AD2E5F" w:rsidRDefault="00470E4F" w:rsidP="006F4F8D">
      <w:pPr>
        <w:keepLines/>
        <w:rPr>
          <w:lang w:val="es-ES"/>
        </w:rPr>
      </w:pPr>
      <w:r w:rsidRPr="00AD2E5F">
        <w:rPr>
          <w:lang w:val="es-ES"/>
        </w:rPr>
        <w:t xml:space="preserve">Para eliminar una suposición, haga clic para seleccionarla en la lista y, a continuación, haga clic en el botón </w:t>
      </w:r>
      <w:r>
        <w:rPr>
          <w:noProof/>
          <w:lang w:eastAsia="en-GB"/>
        </w:rPr>
        <w:drawing>
          <wp:inline distT="0" distB="0" distL="0" distR="0" wp14:anchorId="738D8F1C" wp14:editId="18B824A1">
            <wp:extent cx="238125" cy="219075"/>
            <wp:effectExtent l="0" t="0" r="9525" b="9525"/>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D2E5F">
        <w:rPr>
          <w:lang w:val="es-ES"/>
        </w:rPr>
        <w:t xml:space="preserve"> </w:t>
      </w:r>
      <w:r w:rsidR="00FC6910">
        <w:rPr>
          <w:lang w:val="es-ES"/>
        </w:rPr>
        <w:t>“</w:t>
      </w:r>
      <w:r w:rsidRPr="00AD2E5F">
        <w:rPr>
          <w:lang w:val="es-ES"/>
        </w:rPr>
        <w:t>Eliminar</w:t>
      </w:r>
      <w:r w:rsidR="00FC6910">
        <w:rPr>
          <w:lang w:val="es-ES"/>
        </w:rPr>
        <w:t>”</w:t>
      </w:r>
      <w:r w:rsidRPr="00AD2E5F">
        <w:rPr>
          <w:lang w:val="es-ES"/>
        </w:rPr>
        <w:t xml:space="preserve"> situado encima de la lista. </w:t>
      </w:r>
    </w:p>
    <w:p w:rsidR="006F4F8D" w:rsidRPr="00AD2E5F" w:rsidRDefault="006F4F8D" w:rsidP="006F4F8D">
      <w:pPr>
        <w:keepLines/>
        <w:rPr>
          <w:lang w:val="es-ES"/>
        </w:rPr>
      </w:pPr>
    </w:p>
    <w:p w:rsidR="006F4F8D" w:rsidRDefault="00470E4F" w:rsidP="006F4F8D">
      <w:pPr>
        <w:keepLines/>
        <w:rPr>
          <w:lang w:val="es-ES"/>
        </w:rPr>
      </w:pPr>
      <w:r w:rsidRPr="00AD2E5F">
        <w:rPr>
          <w:lang w:val="es-ES"/>
        </w:rPr>
        <w:t xml:space="preserve">Se puede crear cuantas suposiciones se necesiten para un proyecto determinado. </w:t>
      </w:r>
    </w:p>
    <w:p w:rsidR="00664AE9" w:rsidRDefault="00664AE9" w:rsidP="006F4F8D">
      <w:pPr>
        <w:keepLines/>
        <w:rPr>
          <w:lang w:val="es-ES"/>
        </w:rPr>
      </w:pPr>
    </w:p>
    <w:p w:rsidR="00664AE9" w:rsidRDefault="00664AE9" w:rsidP="006F4F8D">
      <w:pPr>
        <w:keepLines/>
        <w:rPr>
          <w:lang w:val="es-ES"/>
        </w:rPr>
      </w:pPr>
    </w:p>
    <w:p w:rsidR="00664AE9" w:rsidRDefault="00664AE9" w:rsidP="006F4F8D">
      <w:pPr>
        <w:keepLines/>
        <w:rPr>
          <w:lang w:val="es-ES"/>
        </w:rPr>
      </w:pPr>
    </w:p>
    <w:p w:rsidR="00664AE9" w:rsidRDefault="00664AE9" w:rsidP="006F4F8D">
      <w:pPr>
        <w:keepLines/>
        <w:rPr>
          <w:lang w:val="es-ES"/>
        </w:rPr>
      </w:pPr>
    </w:p>
    <w:p w:rsidR="004A0BD4" w:rsidRDefault="004A0BD4" w:rsidP="006F4F8D">
      <w:pPr>
        <w:keepLines/>
        <w:rPr>
          <w:lang w:val="es-ES"/>
        </w:rPr>
      </w:pPr>
    </w:p>
    <w:p w:rsidR="00664AE9" w:rsidRPr="00AD2E5F" w:rsidRDefault="00664AE9" w:rsidP="006F4F8D">
      <w:pPr>
        <w:keepLines/>
        <w:rPr>
          <w:lang w:val="es-ES"/>
        </w:rPr>
      </w:pPr>
    </w:p>
    <w:p w:rsidR="006F4F8D" w:rsidRDefault="00470E4F" w:rsidP="006F4F8D">
      <w:pPr>
        <w:pStyle w:val="Heading2"/>
        <w:ind w:left="720" w:hanging="720"/>
        <w:rPr>
          <w:lang w:val="es-ES"/>
        </w:rPr>
      </w:pPr>
      <w:bookmarkStart w:id="31" w:name="_Toc358198447"/>
      <w:bookmarkStart w:id="32" w:name="_Toc394075364"/>
      <w:bookmarkStart w:id="33" w:name="_Toc4677415"/>
      <w:r w:rsidRPr="00AD2E5F">
        <w:rPr>
          <w:lang w:val="es-ES"/>
        </w:rPr>
        <w:lastRenderedPageBreak/>
        <w:t xml:space="preserve">Asignación de </w:t>
      </w:r>
      <w:r w:rsidR="00AE5CC2">
        <w:rPr>
          <w:lang w:val="es-ES"/>
        </w:rPr>
        <w:t>S</w:t>
      </w:r>
      <w:r w:rsidRPr="00AD2E5F">
        <w:rPr>
          <w:lang w:val="es-ES"/>
        </w:rPr>
        <w:t xml:space="preserve">uposiciones de </w:t>
      </w:r>
      <w:r w:rsidR="00AE5CC2">
        <w:rPr>
          <w:lang w:val="es-ES"/>
        </w:rPr>
        <w:t>G</w:t>
      </w:r>
      <w:r w:rsidRPr="00AD2E5F">
        <w:rPr>
          <w:lang w:val="es-ES"/>
        </w:rPr>
        <w:t xml:space="preserve">eneración de </w:t>
      </w:r>
      <w:r w:rsidR="00AE5CC2">
        <w:rPr>
          <w:lang w:val="es-ES"/>
        </w:rPr>
        <w:t>V</w:t>
      </w:r>
      <w:r w:rsidRPr="00AD2E5F">
        <w:rPr>
          <w:lang w:val="es-ES"/>
        </w:rPr>
        <w:t>olumen</w:t>
      </w:r>
      <w:bookmarkEnd w:id="31"/>
      <w:bookmarkEnd w:id="32"/>
      <w:bookmarkEnd w:id="33"/>
    </w:p>
    <w:p w:rsidR="00664AE9" w:rsidRPr="00664AE9" w:rsidRDefault="00664AE9" w:rsidP="00664AE9">
      <w:pPr>
        <w:rPr>
          <w:lang w:val="es-ES"/>
        </w:rPr>
      </w:pPr>
    </w:p>
    <w:p w:rsidR="006F4F8D" w:rsidRPr="00AD2E5F" w:rsidRDefault="00470E4F" w:rsidP="006F4F8D">
      <w:pPr>
        <w:keepNext/>
        <w:keepLines/>
        <w:rPr>
          <w:lang w:val="es-ES"/>
        </w:rPr>
      </w:pPr>
      <w:r w:rsidRPr="00AD2E5F">
        <w:rPr>
          <w:lang w:val="es-ES"/>
        </w:rPr>
        <w:t xml:space="preserve">Una vez definidas las suposiciones de generación de volumen, se deberán asignar a dispositivos en la pestaña Preparación de </w:t>
      </w:r>
      <w:r w:rsidR="00FC6910">
        <w:rPr>
          <w:lang w:val="es-ES"/>
        </w:rPr>
        <w:t>D</w:t>
      </w:r>
      <w:r w:rsidRPr="00AD2E5F">
        <w:rPr>
          <w:lang w:val="es-ES"/>
        </w:rPr>
        <w:t xml:space="preserve">atos. Los volúmenes para dispositivos a los que no se les ha asignado una suposición creada por el usuario se calcularán a partir de las suposiciones predeterminadas. </w:t>
      </w:r>
    </w:p>
    <w:p w:rsidR="006F4F8D" w:rsidRPr="00AD2E5F" w:rsidRDefault="006F4F8D" w:rsidP="006F4F8D">
      <w:pPr>
        <w:keepNext/>
        <w:keepLines/>
        <w:rPr>
          <w:lang w:val="es-ES"/>
        </w:rPr>
      </w:pPr>
    </w:p>
    <w:p w:rsidR="006F4F8D" w:rsidRPr="00AD2E5F" w:rsidRDefault="00470E4F" w:rsidP="006F4F8D">
      <w:pPr>
        <w:keepNext/>
        <w:keepLines/>
        <w:rPr>
          <w:lang w:val="es-ES"/>
        </w:rPr>
      </w:pPr>
      <w:r w:rsidRPr="00AD2E5F">
        <w:rPr>
          <w:lang w:val="es-ES"/>
        </w:rPr>
        <w:t xml:space="preserve">Para asignar suposiciones creadas por el usuario, seleccione los dispositivos correspondientes y haga clic con el botón secundario en cualquiera de ellos. La opción de menú Asignar </w:t>
      </w:r>
      <w:r w:rsidR="00FC6910">
        <w:rPr>
          <w:lang w:val="es-ES"/>
        </w:rPr>
        <w:t>C</w:t>
      </w:r>
      <w:r w:rsidRPr="00AD2E5F">
        <w:rPr>
          <w:lang w:val="es-ES"/>
        </w:rPr>
        <w:t xml:space="preserve">onjuntos de </w:t>
      </w:r>
      <w:r w:rsidR="00FC6910">
        <w:rPr>
          <w:lang w:val="es-ES"/>
        </w:rPr>
        <w:t>S</w:t>
      </w:r>
      <w:r w:rsidRPr="00AD2E5F">
        <w:rPr>
          <w:lang w:val="es-ES"/>
        </w:rPr>
        <w:t xml:space="preserve">uposiciones permite seleccionar el conjunto de suposiciones que se utilizará con los dispositivos seleccionados. Todos los demás dispositivos utilizarán el conjunto de suposiciones Predeterminado. </w:t>
      </w:r>
    </w:p>
    <w:p w:rsidR="006F4F8D" w:rsidRPr="00AD2E5F" w:rsidRDefault="006F4F8D" w:rsidP="006F4F8D">
      <w:pPr>
        <w:keepNext/>
        <w:keepLines/>
        <w:rPr>
          <w:lang w:val="es-ES"/>
        </w:rPr>
      </w:pPr>
    </w:p>
    <w:p w:rsidR="006F4F8D" w:rsidRPr="004A0BD4" w:rsidRDefault="00FC6910" w:rsidP="006F4F8D">
      <w:pPr>
        <w:keepNext/>
        <w:keepLines/>
      </w:pPr>
      <w:r w:rsidRPr="00FC6910">
        <w:rPr>
          <w:noProof/>
          <w:lang w:eastAsia="en-GB"/>
        </w:rPr>
        <w:drawing>
          <wp:inline distT="0" distB="0" distL="0" distR="0" wp14:anchorId="273DE385" wp14:editId="48F79FBC">
            <wp:extent cx="5943600" cy="3619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19500"/>
                    </a:xfrm>
                    <a:prstGeom prst="rect">
                      <a:avLst/>
                    </a:prstGeom>
                  </pic:spPr>
                </pic:pic>
              </a:graphicData>
            </a:graphic>
          </wp:inline>
        </w:drawing>
      </w:r>
    </w:p>
    <w:p w:rsidR="006F4F8D" w:rsidRPr="00AD2E5F" w:rsidRDefault="00470E4F" w:rsidP="006F4F8D">
      <w:pPr>
        <w:pStyle w:val="ListParagraph"/>
        <w:keepNext/>
        <w:keepLines/>
        <w:numPr>
          <w:ilvl w:val="0"/>
          <w:numId w:val="3"/>
        </w:numPr>
        <w:rPr>
          <w:rFonts w:cs="Arial"/>
          <w:sz w:val="16"/>
          <w:szCs w:val="16"/>
          <w:lang w:val="es-ES"/>
        </w:rPr>
      </w:pPr>
      <w:r w:rsidRPr="00AD2E5F">
        <w:rPr>
          <w:sz w:val="16"/>
          <w:lang w:val="es-ES"/>
        </w:rPr>
        <w:t>Asignación de conjuntos de suposiciones a varios dispositivos</w:t>
      </w:r>
    </w:p>
    <w:p w:rsidR="006F4F8D" w:rsidRPr="00AD2E5F" w:rsidRDefault="00470E4F" w:rsidP="006F4F8D">
      <w:pPr>
        <w:keepLines/>
        <w:spacing w:after="200" w:line="276" w:lineRule="auto"/>
        <w:rPr>
          <w:lang w:val="es-ES"/>
        </w:rPr>
      </w:pPr>
      <w:r w:rsidRPr="00AD2E5F">
        <w:rPr>
          <w:lang w:val="es-ES"/>
        </w:rPr>
        <w:br w:type="page"/>
      </w:r>
    </w:p>
    <w:p w:rsidR="006F4F8D" w:rsidRPr="00AD2E5F" w:rsidRDefault="00470E4F" w:rsidP="006F4F8D">
      <w:pPr>
        <w:keepLines/>
        <w:rPr>
          <w:lang w:val="es-ES"/>
        </w:rPr>
      </w:pPr>
      <w:r w:rsidRPr="00AD2E5F">
        <w:rPr>
          <w:lang w:val="es-ES"/>
        </w:rPr>
        <w:lastRenderedPageBreak/>
        <w:t xml:space="preserve">Alternativamente, puede asignar conjuntos de suposiciones a dispositivos individuales haciendo clic en la columna Conjunto de suposiciones del dispositivo en la tabla Preparación de datos y seleccionando el conjunto de suposiciones que se deberá utilizar. </w:t>
      </w:r>
    </w:p>
    <w:p w:rsidR="006F4F8D" w:rsidRDefault="006F4F8D" w:rsidP="006F4F8D">
      <w:pPr>
        <w:keepLines/>
        <w:rPr>
          <w:lang w:val="es-ES"/>
        </w:rPr>
      </w:pPr>
    </w:p>
    <w:p w:rsidR="006F4F8D" w:rsidRPr="004A0BD4" w:rsidRDefault="00903E91" w:rsidP="004A0BD4">
      <w:pPr>
        <w:keepLines/>
        <w:rPr>
          <w:lang w:val="es-ES"/>
        </w:rPr>
      </w:pPr>
      <w:r w:rsidRPr="00903E91">
        <w:rPr>
          <w:noProof/>
          <w:lang w:eastAsia="en-GB"/>
        </w:rPr>
        <w:drawing>
          <wp:inline distT="0" distB="0" distL="0" distR="0" wp14:anchorId="1E379170" wp14:editId="29F4E57B">
            <wp:extent cx="5943600" cy="37973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97300"/>
                    </a:xfrm>
                    <a:prstGeom prst="rect">
                      <a:avLst/>
                    </a:prstGeom>
                  </pic:spPr>
                </pic:pic>
              </a:graphicData>
            </a:graphic>
          </wp:inline>
        </w:drawing>
      </w:r>
    </w:p>
    <w:p w:rsidR="006F4F8D" w:rsidRPr="00AD2E5F" w:rsidRDefault="00470E4F" w:rsidP="006F4F8D">
      <w:pPr>
        <w:pStyle w:val="ListParagraph"/>
        <w:keepNext/>
        <w:keepLines/>
        <w:numPr>
          <w:ilvl w:val="0"/>
          <w:numId w:val="3"/>
        </w:numPr>
        <w:rPr>
          <w:rFonts w:cs="Arial"/>
          <w:sz w:val="16"/>
          <w:szCs w:val="16"/>
          <w:lang w:val="es-ES"/>
        </w:rPr>
      </w:pPr>
      <w:bookmarkStart w:id="34" w:name="_Toc358198448"/>
      <w:r w:rsidRPr="00AD2E5F">
        <w:rPr>
          <w:sz w:val="16"/>
          <w:lang w:val="es-ES"/>
        </w:rPr>
        <w:t>Asignación de conjuntos de suposiciones a dispositivos individuales</w:t>
      </w:r>
    </w:p>
    <w:p w:rsidR="006F4F8D" w:rsidRPr="00D77215" w:rsidRDefault="00470E4F" w:rsidP="006F4F8D">
      <w:pPr>
        <w:pStyle w:val="Heading2"/>
        <w:ind w:left="720" w:hanging="720"/>
      </w:pPr>
      <w:bookmarkStart w:id="35" w:name="_Toc394075365"/>
      <w:bookmarkStart w:id="36" w:name="_Toc4677416"/>
      <w:proofErr w:type="spellStart"/>
      <w:r>
        <w:t>Generación</w:t>
      </w:r>
      <w:proofErr w:type="spellEnd"/>
      <w:r>
        <w:t xml:space="preserve"> de </w:t>
      </w:r>
      <w:proofErr w:type="spellStart"/>
      <w:r w:rsidR="00AE5CC2">
        <w:t>V</w:t>
      </w:r>
      <w:r>
        <w:t>olúmenes</w:t>
      </w:r>
      <w:bookmarkEnd w:id="34"/>
      <w:bookmarkEnd w:id="35"/>
      <w:bookmarkEnd w:id="36"/>
      <w:proofErr w:type="spellEnd"/>
    </w:p>
    <w:p w:rsidR="006F4F8D" w:rsidRPr="00D77215" w:rsidRDefault="006F4F8D" w:rsidP="006F4F8D">
      <w:pPr>
        <w:keepLines/>
      </w:pPr>
    </w:p>
    <w:p w:rsidR="006F4F8D" w:rsidRPr="00AD2E5F" w:rsidRDefault="00470E4F" w:rsidP="006F4F8D">
      <w:pPr>
        <w:keepLines/>
        <w:rPr>
          <w:lang w:val="es-ES"/>
        </w:rPr>
      </w:pPr>
      <w:r w:rsidRPr="00AD2E5F">
        <w:rPr>
          <w:lang w:val="es-ES"/>
        </w:rPr>
        <w:t xml:space="preserve">Una vez creado el conjunto de suposiciones y asignado a los dispositivos, se pueden generar volúmenes para todos los dispositivos de un proyecto o para un subconjunto de los dispositivos. Para generar volúmenes para todos los recursos, haga clic en el botón Generar </w:t>
      </w:r>
      <w:r w:rsidR="00FC6910">
        <w:rPr>
          <w:lang w:val="es-ES"/>
        </w:rPr>
        <w:t>V</w:t>
      </w:r>
      <w:r w:rsidRPr="00AD2E5F">
        <w:rPr>
          <w:lang w:val="es-ES"/>
        </w:rPr>
        <w:t xml:space="preserve">olúmenes de la barra de herramientas </w:t>
      </w:r>
      <w:proofErr w:type="spellStart"/>
      <w:r w:rsidRPr="00AD2E5F">
        <w:rPr>
          <w:lang w:val="es-ES"/>
        </w:rPr>
        <w:t>Asset</w:t>
      </w:r>
      <w:proofErr w:type="spellEnd"/>
      <w:r w:rsidRPr="00AD2E5F">
        <w:rPr>
          <w:lang w:val="es-ES"/>
        </w:rPr>
        <w:t xml:space="preserve"> DB </w:t>
      </w:r>
      <w:r>
        <w:rPr>
          <w:noProof/>
          <w:lang w:eastAsia="en-GB"/>
        </w:rPr>
        <w:drawing>
          <wp:inline distT="0" distB="0" distL="0" distR="0" wp14:anchorId="752B492E" wp14:editId="18A36FFD">
            <wp:extent cx="323850" cy="2095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AD2E5F">
        <w:rPr>
          <w:lang w:val="es-ES"/>
        </w:rPr>
        <w:t xml:space="preserve"> y haga clic en Todos los </w:t>
      </w:r>
      <w:r w:rsidR="00FC6910">
        <w:rPr>
          <w:lang w:val="es-ES"/>
        </w:rPr>
        <w:t>R</w:t>
      </w:r>
      <w:r w:rsidRPr="00AD2E5F">
        <w:rPr>
          <w:lang w:val="es-ES"/>
        </w:rPr>
        <w:t xml:space="preserve">ecursos, o utilice el método abreviado del teclado </w:t>
      </w:r>
      <w:proofErr w:type="spellStart"/>
      <w:r w:rsidRPr="00AD2E5F">
        <w:rPr>
          <w:lang w:val="es-ES"/>
        </w:rPr>
        <w:t>Ctrl</w:t>
      </w:r>
      <w:proofErr w:type="spellEnd"/>
      <w:r w:rsidRPr="00AD2E5F">
        <w:rPr>
          <w:lang w:val="es-ES"/>
        </w:rPr>
        <w:t xml:space="preserve">-G. </w:t>
      </w:r>
    </w:p>
    <w:p w:rsidR="006F4F8D" w:rsidRPr="00AD2E5F" w:rsidRDefault="006F4F8D" w:rsidP="006F4F8D">
      <w:pPr>
        <w:keepLines/>
        <w:rPr>
          <w:lang w:val="es-ES"/>
        </w:rPr>
      </w:pPr>
    </w:p>
    <w:p w:rsidR="006F4F8D" w:rsidRDefault="00470E4F" w:rsidP="006F4F8D">
      <w:pPr>
        <w:keepLines/>
        <w:rPr>
          <w:lang w:val="es-ES"/>
        </w:rPr>
      </w:pPr>
      <w:r w:rsidRPr="00AD2E5F">
        <w:rPr>
          <w:lang w:val="es-ES"/>
        </w:rPr>
        <w:t xml:space="preserve">Para generar volúmenes para un subconjunto de dispositivos del proyecto, seleccione los dispositivos en la pestaña Preparación de </w:t>
      </w:r>
      <w:r w:rsidR="00FC6910">
        <w:rPr>
          <w:lang w:val="es-ES"/>
        </w:rPr>
        <w:t>D</w:t>
      </w:r>
      <w:r w:rsidRPr="00AD2E5F">
        <w:rPr>
          <w:lang w:val="es-ES"/>
        </w:rPr>
        <w:t xml:space="preserve">atos para los cuales desea generar volúmenes mensuales. A continuación, haga clic en el botón Generar </w:t>
      </w:r>
      <w:r w:rsidR="00FC6910">
        <w:rPr>
          <w:lang w:val="es-ES"/>
        </w:rPr>
        <w:t>V</w:t>
      </w:r>
      <w:r w:rsidRPr="00AD2E5F">
        <w:rPr>
          <w:lang w:val="es-ES"/>
        </w:rPr>
        <w:t xml:space="preserve">olúmenes de la barra de herramientas de </w:t>
      </w:r>
      <w:proofErr w:type="spellStart"/>
      <w:r w:rsidRPr="00AD2E5F">
        <w:rPr>
          <w:lang w:val="es-ES"/>
        </w:rPr>
        <w:t>Asset</w:t>
      </w:r>
      <w:proofErr w:type="spellEnd"/>
      <w:r w:rsidRPr="00AD2E5F">
        <w:rPr>
          <w:lang w:val="es-ES"/>
        </w:rPr>
        <w:t xml:space="preserve"> DB y seleccione </w:t>
      </w:r>
      <w:r w:rsidR="00FC6910">
        <w:rPr>
          <w:lang w:val="es-ES"/>
        </w:rPr>
        <w:t>“</w:t>
      </w:r>
      <w:r w:rsidRPr="00AD2E5F">
        <w:rPr>
          <w:lang w:val="es-ES"/>
        </w:rPr>
        <w:t>Recursos seleccionados...</w:t>
      </w:r>
      <w:r w:rsidR="00FC6910">
        <w:rPr>
          <w:lang w:val="es-ES"/>
        </w:rPr>
        <w:t>”.</w:t>
      </w:r>
      <w:r w:rsidRPr="00AD2E5F">
        <w:rPr>
          <w:lang w:val="es-ES"/>
        </w:rPr>
        <w:t xml:space="preserve"> </w:t>
      </w:r>
    </w:p>
    <w:p w:rsidR="0093464A" w:rsidRDefault="0093464A" w:rsidP="006F4F8D">
      <w:pPr>
        <w:keepLines/>
        <w:rPr>
          <w:lang w:val="es-ES"/>
        </w:rPr>
      </w:pPr>
    </w:p>
    <w:p w:rsidR="00FC6910" w:rsidRDefault="00FC6910" w:rsidP="006F4F8D">
      <w:pPr>
        <w:keepLines/>
        <w:rPr>
          <w:lang w:val="es-ES"/>
        </w:rPr>
      </w:pPr>
    </w:p>
    <w:p w:rsidR="00FC6910" w:rsidRPr="00AD2E5F" w:rsidRDefault="00FC6910" w:rsidP="006F4F8D">
      <w:pPr>
        <w:keepLines/>
        <w:rPr>
          <w:lang w:val="es-ES"/>
        </w:rPr>
      </w:pPr>
    </w:p>
    <w:p w:rsidR="006F4F8D" w:rsidRDefault="00470E4F" w:rsidP="006F4F8D">
      <w:pPr>
        <w:keepLines/>
        <w:rPr>
          <w:lang w:val="es-ES"/>
        </w:rPr>
      </w:pPr>
      <w:r w:rsidRPr="00AD2E5F">
        <w:rPr>
          <w:lang w:val="es-ES"/>
        </w:rPr>
        <w:lastRenderedPageBreak/>
        <w:t xml:space="preserve">Para sobrescribir volúmenes generados anteriormente, asegúrese de activar la casilla Sobrescribir. Esta casilla está desactivada de manera predeterminada, pero los cambios en el estado de activación se mantienen en la versión local del proyecto. </w:t>
      </w:r>
    </w:p>
    <w:p w:rsidR="00FC6910" w:rsidRPr="00AD2E5F" w:rsidRDefault="00FC6910" w:rsidP="006F4F8D">
      <w:pPr>
        <w:keepLines/>
        <w:rPr>
          <w:lang w:val="es-ES"/>
        </w:rPr>
      </w:pPr>
    </w:p>
    <w:p w:rsidR="006F4F8D" w:rsidRPr="004A0BD4" w:rsidRDefault="00903E91" w:rsidP="006F4F8D">
      <w:pPr>
        <w:keepNext/>
        <w:keepLines/>
      </w:pPr>
      <w:r w:rsidRPr="00903E91">
        <w:rPr>
          <w:noProof/>
          <w:lang w:eastAsia="en-GB"/>
        </w:rPr>
        <w:drawing>
          <wp:inline distT="0" distB="0" distL="0" distR="0" wp14:anchorId="61243D69" wp14:editId="7B1E33B3">
            <wp:extent cx="5943600" cy="38227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822700"/>
                    </a:xfrm>
                    <a:prstGeom prst="rect">
                      <a:avLst/>
                    </a:prstGeom>
                  </pic:spPr>
                </pic:pic>
              </a:graphicData>
            </a:graphic>
          </wp:inline>
        </w:drawing>
      </w:r>
    </w:p>
    <w:p w:rsidR="006F4F8D" w:rsidRPr="00AD2E5F" w:rsidRDefault="00470E4F" w:rsidP="006F4F8D">
      <w:pPr>
        <w:pStyle w:val="ListParagraph"/>
        <w:keepNext/>
        <w:keepLines/>
        <w:numPr>
          <w:ilvl w:val="0"/>
          <w:numId w:val="3"/>
        </w:numPr>
        <w:rPr>
          <w:rFonts w:cs="Arial"/>
          <w:sz w:val="16"/>
          <w:szCs w:val="16"/>
          <w:lang w:val="es-ES"/>
        </w:rPr>
      </w:pPr>
      <w:r w:rsidRPr="00AD2E5F">
        <w:rPr>
          <w:sz w:val="16"/>
          <w:lang w:val="es-ES"/>
        </w:rPr>
        <w:t>Generación de volúmenes para recursos seleccionados</w:t>
      </w:r>
    </w:p>
    <w:p w:rsidR="006F4F8D" w:rsidRPr="00AD2E5F" w:rsidRDefault="00470E4F" w:rsidP="006F4F8D">
      <w:pPr>
        <w:keepLines/>
        <w:spacing w:after="200" w:line="276" w:lineRule="auto"/>
        <w:rPr>
          <w:lang w:val="es-ES"/>
        </w:rPr>
      </w:pPr>
      <w:r w:rsidRPr="00AD2E5F">
        <w:rPr>
          <w:lang w:val="es-ES"/>
        </w:rPr>
        <w:t xml:space="preserve">Se le presentará un desglose de los resultados del cálculo para la generación de volúmenes que muestra lo siguiente: </w:t>
      </w:r>
    </w:p>
    <w:p w:rsidR="006F4F8D" w:rsidRPr="00AD2E5F" w:rsidRDefault="00470E4F" w:rsidP="006F4F8D">
      <w:pPr>
        <w:pStyle w:val="ListParagraph"/>
        <w:keepLines/>
        <w:numPr>
          <w:ilvl w:val="0"/>
          <w:numId w:val="7"/>
        </w:numPr>
        <w:rPr>
          <w:lang w:val="es-ES"/>
        </w:rPr>
      </w:pPr>
      <w:r w:rsidRPr="00AD2E5F">
        <w:rPr>
          <w:b/>
          <w:lang w:val="es-ES"/>
        </w:rPr>
        <w:t>Recursos elegibles actualizados</w:t>
      </w:r>
      <w:r w:rsidRPr="00AD2E5F">
        <w:rPr>
          <w:lang w:val="es-ES"/>
        </w:rPr>
        <w:t xml:space="preserve">: la cantidad de dispositivos para los cuales se calcularon y aplicaron los nuevos valores de volumen mensual. </w:t>
      </w:r>
    </w:p>
    <w:p w:rsidR="006F4F8D" w:rsidRPr="00AD2E5F" w:rsidRDefault="00470E4F" w:rsidP="006F4F8D">
      <w:pPr>
        <w:pStyle w:val="ListParagraph"/>
        <w:keepLines/>
        <w:numPr>
          <w:ilvl w:val="0"/>
          <w:numId w:val="7"/>
        </w:numPr>
        <w:rPr>
          <w:lang w:val="es-ES"/>
        </w:rPr>
      </w:pPr>
      <w:r w:rsidRPr="00AD2E5F">
        <w:rPr>
          <w:b/>
          <w:lang w:val="es-ES"/>
        </w:rPr>
        <w:t>Recursos elegibles que no requieren actualización</w:t>
      </w:r>
      <w:r w:rsidRPr="00AD2E5F">
        <w:rPr>
          <w:lang w:val="es-ES"/>
        </w:rPr>
        <w:t xml:space="preserve">: el número de dispositivos para los que los valores mensuales calculados son iguales a los valores actuales. </w:t>
      </w:r>
    </w:p>
    <w:p w:rsidR="006F4F8D" w:rsidRPr="00AD2E5F" w:rsidRDefault="00470E4F" w:rsidP="006F4F8D">
      <w:pPr>
        <w:pStyle w:val="ListParagraph"/>
        <w:keepLines/>
        <w:numPr>
          <w:ilvl w:val="0"/>
          <w:numId w:val="7"/>
        </w:numPr>
        <w:rPr>
          <w:lang w:val="es-ES"/>
        </w:rPr>
      </w:pPr>
      <w:r w:rsidRPr="00AD2E5F">
        <w:rPr>
          <w:b/>
          <w:lang w:val="es-ES"/>
        </w:rPr>
        <w:t>Recursos elegibles no calculados</w:t>
      </w:r>
      <w:r w:rsidRPr="00AD2E5F">
        <w:rPr>
          <w:lang w:val="es-ES"/>
        </w:rPr>
        <w:t xml:space="preserve">: la cantidad de dispositivos para los cuales no se pudo calcular nuevos valores de volumen mensual porque no se disponía de suficientes datos de lecturas de medidor. Esto puede ser porque no hay ningún dato de lectura de medidor disponible para el recurso, o porque hay una sola lectura de medidor y no se dispone de fecha de instalación o fabricación. </w:t>
      </w:r>
    </w:p>
    <w:p w:rsidR="006F4F8D" w:rsidRPr="00AD2E5F" w:rsidRDefault="00470E4F" w:rsidP="006F4F8D">
      <w:pPr>
        <w:pStyle w:val="ListParagraph"/>
        <w:keepLines/>
        <w:numPr>
          <w:ilvl w:val="0"/>
          <w:numId w:val="7"/>
        </w:numPr>
        <w:rPr>
          <w:lang w:val="es-ES"/>
        </w:rPr>
      </w:pPr>
      <w:r w:rsidRPr="00AD2E5F">
        <w:rPr>
          <w:b/>
          <w:lang w:val="es-ES"/>
        </w:rPr>
        <w:t>Recursos con errores de generación de volumen</w:t>
      </w:r>
      <w:r w:rsidRPr="00AD2E5F">
        <w:rPr>
          <w:lang w:val="es-ES"/>
        </w:rPr>
        <w:t xml:space="preserve">: los datos de lectura de medidor presentes son incorrectos. A menudo esto se debe a que hay dos lecturas de medidor disponibles, pero el valor de la lectura de medidor para la fecha más reciente es inferior a una lectura de medidor registrada en una ocasión anterior. </w:t>
      </w:r>
    </w:p>
    <w:p w:rsidR="006F4F8D" w:rsidRPr="00AD2E5F" w:rsidRDefault="006F4F8D" w:rsidP="006F4F8D">
      <w:pPr>
        <w:keepLines/>
        <w:rPr>
          <w:lang w:val="es-ES"/>
        </w:rPr>
      </w:pPr>
    </w:p>
    <w:p w:rsidR="00A424D3" w:rsidRPr="000D31DE" w:rsidRDefault="00A424D3" w:rsidP="00A424D3">
      <w:pPr>
        <w:keepNext/>
        <w:keepLines/>
      </w:pPr>
      <w:r>
        <w:rPr>
          <w:noProof/>
          <w:lang w:eastAsia="en-GB"/>
        </w:rPr>
        <w:lastRenderedPageBreak/>
        <w:drawing>
          <wp:inline distT="0" distB="0" distL="0" distR="0" wp14:anchorId="1B4B1024" wp14:editId="29B6EFAC">
            <wp:extent cx="3738283" cy="4984377"/>
            <wp:effectExtent l="0" t="0" r="0" b="6985"/>
            <wp:docPr id="110" name="Picture 17"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32" cstate="print"/>
                    <a:stretch>
                      <a:fillRect/>
                    </a:stretch>
                  </pic:blipFill>
                  <pic:spPr>
                    <a:xfrm>
                      <a:off x="0" y="0"/>
                      <a:ext cx="3740035" cy="4986713"/>
                    </a:xfrm>
                    <a:prstGeom prst="rect">
                      <a:avLst/>
                    </a:prstGeom>
                  </pic:spPr>
                </pic:pic>
              </a:graphicData>
            </a:graphic>
          </wp:inline>
        </w:drawing>
      </w:r>
    </w:p>
    <w:p w:rsidR="006F4F8D" w:rsidRPr="00D77215" w:rsidRDefault="006F4F8D" w:rsidP="006F4F8D">
      <w:pPr>
        <w:keepNext/>
        <w:keepLines/>
      </w:pPr>
    </w:p>
    <w:p w:rsidR="006F4F8D" w:rsidRPr="00AD2E5F" w:rsidRDefault="00470E4F" w:rsidP="006F4F8D">
      <w:pPr>
        <w:pStyle w:val="ListParagraph"/>
        <w:keepNext/>
        <w:keepLines/>
        <w:numPr>
          <w:ilvl w:val="0"/>
          <w:numId w:val="3"/>
        </w:numPr>
        <w:rPr>
          <w:rFonts w:cs="Arial"/>
          <w:sz w:val="16"/>
          <w:szCs w:val="16"/>
          <w:lang w:val="es-ES"/>
        </w:rPr>
      </w:pPr>
      <w:r w:rsidRPr="00AD2E5F">
        <w:rPr>
          <w:sz w:val="16"/>
          <w:lang w:val="es-ES"/>
        </w:rPr>
        <w:t>Resumen de la generación de volumen</w:t>
      </w:r>
    </w:p>
    <w:p w:rsidR="006F4F8D" w:rsidRPr="00AD2E5F" w:rsidRDefault="006F4F8D" w:rsidP="006F4F8D">
      <w:pPr>
        <w:keepLines/>
        <w:rPr>
          <w:b/>
          <w:color w:val="4F81BD"/>
          <w:sz w:val="40"/>
          <w:lang w:val="es-ES"/>
        </w:rPr>
      </w:pPr>
    </w:p>
    <w:p w:rsidR="0000193A" w:rsidRPr="00AD2E5F" w:rsidRDefault="00470E4F" w:rsidP="00E51632">
      <w:pPr>
        <w:pStyle w:val="Heading1"/>
        <w:rPr>
          <w:lang w:val="es-ES"/>
        </w:rPr>
      </w:pPr>
      <w:bookmarkStart w:id="37" w:name="_Toc358210309"/>
      <w:bookmarkStart w:id="38" w:name="_Toc358214149"/>
      <w:bookmarkStart w:id="39" w:name="_Toc358214278"/>
      <w:bookmarkStart w:id="40" w:name="_Toc359943144"/>
      <w:bookmarkStart w:id="41" w:name="_Toc359944046"/>
      <w:bookmarkStart w:id="42" w:name="_Toc359944171"/>
      <w:bookmarkStart w:id="43" w:name="_Toc359945568"/>
      <w:bookmarkStart w:id="44" w:name="_Toc360005333"/>
      <w:bookmarkStart w:id="45" w:name="_Toc360006086"/>
      <w:bookmarkStart w:id="46" w:name="_Toc360006212"/>
      <w:bookmarkStart w:id="47" w:name="_Toc358210310"/>
      <w:bookmarkStart w:id="48" w:name="_Toc358214150"/>
      <w:bookmarkStart w:id="49" w:name="_Toc358214279"/>
      <w:bookmarkStart w:id="50" w:name="_Toc359943145"/>
      <w:bookmarkStart w:id="51" w:name="_Toc359944047"/>
      <w:bookmarkStart w:id="52" w:name="_Toc359944172"/>
      <w:bookmarkStart w:id="53" w:name="_Toc359945569"/>
      <w:bookmarkStart w:id="54" w:name="_Toc360005334"/>
      <w:bookmarkStart w:id="55" w:name="_Toc360006087"/>
      <w:bookmarkStart w:id="56" w:name="_Toc360006213"/>
      <w:bookmarkStart w:id="57" w:name="_Toc358210311"/>
      <w:bookmarkStart w:id="58" w:name="_Toc358214151"/>
      <w:bookmarkStart w:id="59" w:name="_Toc358214280"/>
      <w:bookmarkStart w:id="60" w:name="_Toc359943146"/>
      <w:bookmarkStart w:id="61" w:name="_Toc359944048"/>
      <w:bookmarkStart w:id="62" w:name="_Toc359944173"/>
      <w:bookmarkStart w:id="63" w:name="_Toc359945570"/>
      <w:bookmarkStart w:id="64" w:name="_Toc360005335"/>
      <w:bookmarkStart w:id="65" w:name="_Toc360006088"/>
      <w:bookmarkStart w:id="66" w:name="_Toc360006214"/>
      <w:bookmarkStart w:id="67" w:name="_Toc358210312"/>
      <w:bookmarkStart w:id="68" w:name="_Toc358214152"/>
      <w:bookmarkStart w:id="69" w:name="_Toc358214281"/>
      <w:bookmarkStart w:id="70" w:name="_Toc359943147"/>
      <w:bookmarkStart w:id="71" w:name="_Toc359944049"/>
      <w:bookmarkStart w:id="72" w:name="_Toc359944174"/>
      <w:bookmarkStart w:id="73" w:name="_Toc359945571"/>
      <w:bookmarkStart w:id="74" w:name="_Toc360005336"/>
      <w:bookmarkStart w:id="75" w:name="_Toc360006089"/>
      <w:bookmarkStart w:id="76" w:name="_Toc360006215"/>
      <w:bookmarkStart w:id="77" w:name="_Toc358210313"/>
      <w:bookmarkStart w:id="78" w:name="_Toc358214153"/>
      <w:bookmarkStart w:id="79" w:name="_Toc358214282"/>
      <w:bookmarkStart w:id="80" w:name="_Toc359943148"/>
      <w:bookmarkStart w:id="81" w:name="_Toc359944050"/>
      <w:bookmarkStart w:id="82" w:name="_Toc359944175"/>
      <w:bookmarkStart w:id="83" w:name="_Toc359945572"/>
      <w:bookmarkStart w:id="84" w:name="_Toc360005337"/>
      <w:bookmarkStart w:id="85" w:name="_Toc360006090"/>
      <w:bookmarkStart w:id="86" w:name="_Toc360006216"/>
      <w:bookmarkStart w:id="87" w:name="_Toc358210314"/>
      <w:bookmarkStart w:id="88" w:name="_Toc358214154"/>
      <w:bookmarkStart w:id="89" w:name="_Toc358214283"/>
      <w:bookmarkStart w:id="90" w:name="_Toc359943149"/>
      <w:bookmarkStart w:id="91" w:name="_Toc359944051"/>
      <w:bookmarkStart w:id="92" w:name="_Toc359944176"/>
      <w:bookmarkStart w:id="93" w:name="_Toc359945573"/>
      <w:bookmarkStart w:id="94" w:name="_Toc360005338"/>
      <w:bookmarkStart w:id="95" w:name="_Toc360006091"/>
      <w:bookmarkStart w:id="96" w:name="_Toc360006217"/>
      <w:bookmarkStart w:id="97" w:name="_Toc358210315"/>
      <w:bookmarkStart w:id="98" w:name="_Toc358214155"/>
      <w:bookmarkStart w:id="99" w:name="_Toc358214284"/>
      <w:bookmarkStart w:id="100" w:name="_Toc359943150"/>
      <w:bookmarkStart w:id="101" w:name="_Toc359944052"/>
      <w:bookmarkStart w:id="102" w:name="_Toc359944177"/>
      <w:bookmarkStart w:id="103" w:name="_Toc359945574"/>
      <w:bookmarkStart w:id="104" w:name="_Toc360005339"/>
      <w:bookmarkStart w:id="105" w:name="_Toc360006092"/>
      <w:bookmarkStart w:id="106" w:name="_Toc360006218"/>
      <w:bookmarkStart w:id="107" w:name="_Toc358210316"/>
      <w:bookmarkStart w:id="108" w:name="_Toc358214156"/>
      <w:bookmarkStart w:id="109" w:name="_Toc358214285"/>
      <w:bookmarkStart w:id="110" w:name="_Toc359943151"/>
      <w:bookmarkStart w:id="111" w:name="_Toc359944053"/>
      <w:bookmarkStart w:id="112" w:name="_Toc359944178"/>
      <w:bookmarkStart w:id="113" w:name="_Toc359945575"/>
      <w:bookmarkStart w:id="114" w:name="_Toc360005340"/>
      <w:bookmarkStart w:id="115" w:name="_Toc360006093"/>
      <w:bookmarkStart w:id="116" w:name="_Toc360006219"/>
      <w:bookmarkStart w:id="117" w:name="_Toc358210317"/>
      <w:bookmarkStart w:id="118" w:name="_Toc358214157"/>
      <w:bookmarkStart w:id="119" w:name="_Toc358214286"/>
      <w:bookmarkStart w:id="120" w:name="_Toc359943152"/>
      <w:bookmarkStart w:id="121" w:name="_Toc359944054"/>
      <w:bookmarkStart w:id="122" w:name="_Toc359944179"/>
      <w:bookmarkStart w:id="123" w:name="_Toc359945576"/>
      <w:bookmarkStart w:id="124" w:name="_Toc360005341"/>
      <w:bookmarkStart w:id="125" w:name="_Toc360006094"/>
      <w:bookmarkStart w:id="126" w:name="_Toc360006220"/>
      <w:bookmarkStart w:id="127" w:name="_Toc358210318"/>
      <w:bookmarkStart w:id="128" w:name="_Toc358214158"/>
      <w:bookmarkStart w:id="129" w:name="_Toc358214287"/>
      <w:bookmarkStart w:id="130" w:name="_Toc359943153"/>
      <w:bookmarkStart w:id="131" w:name="_Toc359944055"/>
      <w:bookmarkStart w:id="132" w:name="_Toc359944180"/>
      <w:bookmarkStart w:id="133" w:name="_Toc359945577"/>
      <w:bookmarkStart w:id="134" w:name="_Toc360005342"/>
      <w:bookmarkStart w:id="135" w:name="_Toc360006095"/>
      <w:bookmarkStart w:id="136" w:name="_Toc360006221"/>
      <w:bookmarkStart w:id="137" w:name="_Toc358210319"/>
      <w:bookmarkStart w:id="138" w:name="_Toc358214159"/>
      <w:bookmarkStart w:id="139" w:name="_Toc358214288"/>
      <w:bookmarkStart w:id="140" w:name="_Toc359943154"/>
      <w:bookmarkStart w:id="141" w:name="_Toc359944056"/>
      <w:bookmarkStart w:id="142" w:name="_Toc359944181"/>
      <w:bookmarkStart w:id="143" w:name="_Toc359945578"/>
      <w:bookmarkStart w:id="144" w:name="_Toc360005343"/>
      <w:bookmarkStart w:id="145" w:name="_Toc360006096"/>
      <w:bookmarkStart w:id="146" w:name="_Toc360006222"/>
      <w:bookmarkStart w:id="147" w:name="_Toc358210320"/>
      <w:bookmarkStart w:id="148" w:name="_Toc358214160"/>
      <w:bookmarkStart w:id="149" w:name="_Toc358214289"/>
      <w:bookmarkStart w:id="150" w:name="_Toc359943155"/>
      <w:bookmarkStart w:id="151" w:name="_Toc359944057"/>
      <w:bookmarkStart w:id="152" w:name="_Toc359944182"/>
      <w:bookmarkStart w:id="153" w:name="_Toc359945579"/>
      <w:bookmarkStart w:id="154" w:name="_Toc360005344"/>
      <w:bookmarkStart w:id="155" w:name="_Toc360006097"/>
      <w:bookmarkStart w:id="156" w:name="_Toc360006223"/>
      <w:bookmarkStart w:id="157" w:name="_Toc358210321"/>
      <w:bookmarkStart w:id="158" w:name="_Toc358214161"/>
      <w:bookmarkStart w:id="159" w:name="_Toc358214290"/>
      <w:bookmarkStart w:id="160" w:name="_Toc359943156"/>
      <w:bookmarkStart w:id="161" w:name="_Toc359944058"/>
      <w:bookmarkStart w:id="162" w:name="_Toc359944183"/>
      <w:bookmarkStart w:id="163" w:name="_Toc359945580"/>
      <w:bookmarkStart w:id="164" w:name="_Toc360005345"/>
      <w:bookmarkStart w:id="165" w:name="_Toc360006098"/>
      <w:bookmarkStart w:id="166" w:name="_Toc360006224"/>
      <w:bookmarkStart w:id="167" w:name="_Toc358210375"/>
      <w:bookmarkStart w:id="168" w:name="_Toc358214215"/>
      <w:bookmarkStart w:id="169" w:name="_Toc358214344"/>
      <w:bookmarkStart w:id="170" w:name="_Toc359943210"/>
      <w:bookmarkStart w:id="171" w:name="_Toc359944112"/>
      <w:bookmarkStart w:id="172" w:name="_Toc359944237"/>
      <w:bookmarkStart w:id="173" w:name="_Toc359945634"/>
      <w:bookmarkStart w:id="174" w:name="_Toc360005399"/>
      <w:bookmarkStart w:id="175" w:name="_Toc360006152"/>
      <w:bookmarkStart w:id="176" w:name="_Toc360006278"/>
      <w:bookmarkStart w:id="177" w:name="_Toc304309951"/>
      <w:bookmarkStart w:id="178" w:name="_Toc394075366"/>
      <w:bookmarkStart w:id="179" w:name="_Toc467741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AD2E5F">
        <w:rPr>
          <w:lang w:val="es-ES"/>
        </w:rPr>
        <w:lastRenderedPageBreak/>
        <w:t xml:space="preserve">Cálculo de </w:t>
      </w:r>
      <w:r w:rsidR="005D1233">
        <w:rPr>
          <w:lang w:val="es-ES"/>
        </w:rPr>
        <w:t>Costos: La H</w:t>
      </w:r>
      <w:r w:rsidRPr="00AD2E5F">
        <w:rPr>
          <w:lang w:val="es-ES"/>
        </w:rPr>
        <w:t>erramienta TCO</w:t>
      </w:r>
      <w:bookmarkEnd w:id="177"/>
      <w:bookmarkEnd w:id="178"/>
      <w:bookmarkEnd w:id="179"/>
    </w:p>
    <w:p w:rsidR="0000193A" w:rsidRPr="00AD2E5F" w:rsidRDefault="00470E4F" w:rsidP="00E51632">
      <w:pPr>
        <w:keepNext/>
        <w:keepLines/>
        <w:rPr>
          <w:rFonts w:cs="Arial"/>
          <w:lang w:val="es-ES"/>
        </w:rPr>
      </w:pPr>
      <w:r w:rsidRPr="00AD2E5F">
        <w:rPr>
          <w:lang w:val="es-ES"/>
        </w:rPr>
        <w:t xml:space="preserve">Para el análisis TCO, los datos de costos y rendimiento de impresoras y equipos multifunción se mantienen en un servidor en NewField IT con el fin de permitir una actualización más fácil y rápida de la base de datos. Para acceder a estos datos, se necesitará una conexión a Internet. Si opta por introducir de forma manual todos los datos de precios, consumibles y demás, podrá realizar un análisis del TCO sin conexión a Internet. </w:t>
      </w:r>
    </w:p>
    <w:p w:rsidR="0000193A" w:rsidRPr="00AD2E5F" w:rsidRDefault="0000193A" w:rsidP="00E51632">
      <w:pPr>
        <w:keepNext/>
        <w:keepLines/>
        <w:rPr>
          <w:rFonts w:cs="Arial"/>
          <w:lang w:val="es-ES"/>
        </w:rPr>
      </w:pPr>
    </w:p>
    <w:p w:rsidR="0000193A" w:rsidRPr="00AD2E5F" w:rsidRDefault="00470E4F" w:rsidP="006F4F8D">
      <w:pPr>
        <w:keepLines/>
        <w:rPr>
          <w:rFonts w:cs="Arial"/>
          <w:lang w:val="es-ES"/>
        </w:rPr>
      </w:pPr>
      <w:r w:rsidRPr="00AD2E5F">
        <w:rPr>
          <w:lang w:val="es-ES"/>
        </w:rPr>
        <w:t xml:space="preserve">Para acceder a la base de datos de NewField IT, verifique primero si su organización utiliza un servidor proxy o una conexión directa para acceder a Internet. Si utiliza un servidor proxy, necesitará conocer la configuración correspondiente para poder introducirla en la pestaña Servidor, en Opciones &gt; Opciones Generales, </w:t>
      </w:r>
      <w:proofErr w:type="spellStart"/>
      <w:r w:rsidRPr="00AD2E5F">
        <w:rPr>
          <w:lang w:val="es-ES"/>
        </w:rPr>
        <w:t>Asset</w:t>
      </w:r>
      <w:proofErr w:type="spellEnd"/>
      <w:r w:rsidRPr="00AD2E5F">
        <w:rPr>
          <w:lang w:val="es-ES"/>
        </w:rPr>
        <w:t xml:space="preserve"> DB Cloud. </w:t>
      </w:r>
    </w:p>
    <w:p w:rsidR="0000193A" w:rsidRPr="00AD2E5F" w:rsidRDefault="0000193A" w:rsidP="006F4F8D">
      <w:pPr>
        <w:keepLines/>
        <w:rPr>
          <w:lang w:val="es-ES"/>
        </w:rPr>
      </w:pPr>
    </w:p>
    <w:p w:rsidR="0000193A" w:rsidRPr="004A0BD4" w:rsidRDefault="00F140AD" w:rsidP="006F4F8D">
      <w:pPr>
        <w:keepNext/>
        <w:keepLines/>
      </w:pPr>
      <w:r>
        <w:rPr>
          <w:noProof/>
          <w:lang w:eastAsia="en-GB"/>
        </w:rPr>
        <w:drawing>
          <wp:inline distT="0" distB="0" distL="0" distR="0" wp14:anchorId="7D4A8A35" wp14:editId="5C3FCCAB">
            <wp:extent cx="5254065" cy="3098165"/>
            <wp:effectExtent l="0" t="0" r="381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54065" cy="3098165"/>
                    </a:xfrm>
                    <a:prstGeom prst="rect">
                      <a:avLst/>
                    </a:prstGeom>
                  </pic:spPr>
                </pic:pic>
              </a:graphicData>
            </a:graphic>
          </wp:inline>
        </w:drawing>
      </w:r>
    </w:p>
    <w:p w:rsidR="006F4F8D" w:rsidRPr="00AD2E5F" w:rsidRDefault="00470E4F" w:rsidP="006F4F8D">
      <w:pPr>
        <w:pStyle w:val="ListParagraph"/>
        <w:keepNext/>
        <w:keepLines/>
        <w:numPr>
          <w:ilvl w:val="0"/>
          <w:numId w:val="3"/>
        </w:numPr>
        <w:rPr>
          <w:rFonts w:cs="Arial"/>
          <w:sz w:val="16"/>
          <w:szCs w:val="16"/>
          <w:lang w:val="es-ES"/>
        </w:rPr>
      </w:pPr>
      <w:r w:rsidRPr="00AD2E5F">
        <w:rPr>
          <w:sz w:val="16"/>
          <w:lang w:val="es-ES"/>
        </w:rPr>
        <w:t>Configuración para uso del servidor proxy</w:t>
      </w:r>
    </w:p>
    <w:p w:rsidR="006F4F8D" w:rsidRPr="00AD2E5F" w:rsidRDefault="006F4F8D" w:rsidP="006F4F8D">
      <w:pPr>
        <w:keepLines/>
        <w:ind w:left="990"/>
        <w:rPr>
          <w:rFonts w:cs="Arial"/>
          <w:lang w:val="es-ES"/>
        </w:rPr>
      </w:pPr>
    </w:p>
    <w:p w:rsidR="006F4F8D" w:rsidRPr="00AD2E5F" w:rsidRDefault="005D1233" w:rsidP="00E51632">
      <w:pPr>
        <w:pStyle w:val="Heading2"/>
        <w:ind w:left="720" w:hanging="720"/>
        <w:rPr>
          <w:rFonts w:eastAsia="Malgun Gothic"/>
          <w:lang w:val="es-ES"/>
        </w:rPr>
      </w:pPr>
      <w:bookmarkStart w:id="180" w:name="_Toc358214217"/>
      <w:bookmarkStart w:id="181" w:name="_Toc358214346"/>
      <w:bookmarkStart w:id="182" w:name="_Toc359943212"/>
      <w:bookmarkStart w:id="183" w:name="_Toc359944114"/>
      <w:bookmarkStart w:id="184" w:name="_Toc359944239"/>
      <w:bookmarkStart w:id="185" w:name="_Toc359945636"/>
      <w:bookmarkStart w:id="186" w:name="_Toc360005401"/>
      <w:bookmarkStart w:id="187" w:name="_Toc360006154"/>
      <w:bookmarkStart w:id="188" w:name="_Toc360006280"/>
      <w:bookmarkStart w:id="189" w:name="_Toc394075367"/>
      <w:bookmarkStart w:id="190" w:name="_Toc4677418"/>
      <w:bookmarkEnd w:id="180"/>
      <w:bookmarkEnd w:id="181"/>
      <w:bookmarkEnd w:id="182"/>
      <w:bookmarkEnd w:id="183"/>
      <w:bookmarkEnd w:id="184"/>
      <w:bookmarkEnd w:id="185"/>
      <w:bookmarkEnd w:id="186"/>
      <w:bookmarkEnd w:id="187"/>
      <w:bookmarkEnd w:id="188"/>
      <w:r>
        <w:rPr>
          <w:lang w:val="es-ES"/>
        </w:rPr>
        <w:lastRenderedPageBreak/>
        <w:t>Creación de un N</w:t>
      </w:r>
      <w:r w:rsidR="00470E4F" w:rsidRPr="00AD2E5F">
        <w:rPr>
          <w:lang w:val="es-ES"/>
        </w:rPr>
        <w:t xml:space="preserve">uevo </w:t>
      </w:r>
      <w:r>
        <w:rPr>
          <w:lang w:val="es-ES"/>
        </w:rPr>
        <w:t>A</w:t>
      </w:r>
      <w:r w:rsidR="00470E4F" w:rsidRPr="00AD2E5F">
        <w:rPr>
          <w:lang w:val="es-ES"/>
        </w:rPr>
        <w:t>nálisis de TCO</w:t>
      </w:r>
      <w:bookmarkEnd w:id="189"/>
      <w:bookmarkEnd w:id="190"/>
    </w:p>
    <w:p w:rsidR="0000193A" w:rsidRPr="00AD2E5F" w:rsidRDefault="0000193A" w:rsidP="006F4F8D">
      <w:pPr>
        <w:keepNext/>
        <w:keepLines/>
        <w:rPr>
          <w:rFonts w:cs="Arial"/>
          <w:lang w:val="es-ES"/>
        </w:rPr>
      </w:pPr>
    </w:p>
    <w:p w:rsidR="0000193A" w:rsidRPr="00AD2E5F" w:rsidRDefault="00470E4F" w:rsidP="006F4F8D">
      <w:pPr>
        <w:keepNext/>
        <w:keepLines/>
        <w:rPr>
          <w:rFonts w:cs="Arial"/>
          <w:lang w:val="es-ES"/>
        </w:rPr>
      </w:pPr>
      <w:r w:rsidRPr="00AD2E5F">
        <w:rPr>
          <w:lang w:val="es-ES"/>
        </w:rPr>
        <w:t xml:space="preserve">El procedimiento para configurar un análisis TCO en </w:t>
      </w:r>
      <w:proofErr w:type="spellStart"/>
      <w:r w:rsidRPr="00AD2E5F">
        <w:rPr>
          <w:lang w:val="es-ES"/>
        </w:rPr>
        <w:t>Asset</w:t>
      </w:r>
      <w:proofErr w:type="spellEnd"/>
      <w:r w:rsidRPr="00AD2E5F">
        <w:rPr>
          <w:lang w:val="es-ES"/>
        </w:rPr>
        <w:t xml:space="preserve"> DB es similar al del proyecto principal. Seleccione Archivo &gt; Nuevo &gt; Análisis TCO. Aparece una ventana para que introduzca el nombre para el nuevo análisis de TCO. Haga clic en Aceptar para crear el nuevo análisis TCO. Para abrir un análisis de TCO existente, vaya a Archivo &gt; Abrir y seleccione el que corresponda de la lista de Análisis TCO vinculados al proyecto que tiene abierto. Cuando se crea o se abre un análisis TCO, se crea una nueva área de trabajo (véase </w:t>
      </w:r>
      <w:r>
        <w:fldChar w:fldCharType="begin"/>
      </w:r>
      <w:r w:rsidRPr="00AD2E5F">
        <w:rPr>
          <w:lang w:val="es-ES"/>
        </w:rPr>
        <w:instrText xml:space="preserve"> REF _Ref289154437 \r \h  \* MERGEFORMAT </w:instrText>
      </w:r>
      <w:r>
        <w:fldChar w:fldCharType="separate"/>
      </w:r>
      <w:r w:rsidR="00E65C54">
        <w:rPr>
          <w:lang w:val="es-ES"/>
        </w:rPr>
        <w:t>Figura 13</w:t>
      </w:r>
      <w:r>
        <w:fldChar w:fldCharType="end"/>
      </w:r>
      <w:r w:rsidRPr="00AD2E5F">
        <w:rPr>
          <w:lang w:val="es-ES"/>
        </w:rPr>
        <w:t xml:space="preserve">) con un listado de </w:t>
      </w:r>
      <w:r w:rsidRPr="00AD2E5F">
        <w:rPr>
          <w:rStyle w:val="Strong"/>
          <w:lang w:val="es-ES"/>
        </w:rPr>
        <w:t>todas</w:t>
      </w:r>
      <w:r w:rsidRPr="00AD2E5F">
        <w:rPr>
          <w:lang w:val="es-ES"/>
        </w:rPr>
        <w:t xml:space="preserve"> las impresoras y los dispositivos multifunción en el ámbito del proyecto de </w:t>
      </w:r>
      <w:proofErr w:type="spellStart"/>
      <w:r w:rsidRPr="00AD2E5F">
        <w:rPr>
          <w:lang w:val="es-ES"/>
        </w:rPr>
        <w:t>Asset</w:t>
      </w:r>
      <w:proofErr w:type="spellEnd"/>
      <w:r w:rsidRPr="00AD2E5F">
        <w:rPr>
          <w:lang w:val="es-ES"/>
        </w:rPr>
        <w:t xml:space="preserve"> DB, incluidos los que no han sido graficados pero figuran en la vista de tabla. Dispone de un proceso de 10 pasos para completar un análisis TCO.</w:t>
      </w:r>
    </w:p>
    <w:p w:rsidR="006F4F8D" w:rsidRPr="00AD2E5F" w:rsidRDefault="006F4F8D" w:rsidP="006F4F8D">
      <w:pPr>
        <w:keepLines/>
        <w:rPr>
          <w:rFonts w:cs="Arial"/>
          <w:lang w:val="es-ES"/>
        </w:rPr>
      </w:pPr>
    </w:p>
    <w:p w:rsidR="006F4F8D" w:rsidRPr="00D77215" w:rsidRDefault="005F0FCC" w:rsidP="004A0BD4">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1426818</wp:posOffset>
                </wp:positionH>
                <wp:positionV relativeFrom="paragraph">
                  <wp:posOffset>632570</wp:posOffset>
                </wp:positionV>
                <wp:extent cx="523875" cy="257175"/>
                <wp:effectExtent l="0" t="0" r="28575" b="28575"/>
                <wp:wrapNone/>
                <wp:docPr id="233" name="Oval 233"/>
                <wp:cNvGraphicFramePr/>
                <a:graphic xmlns:a="http://schemas.openxmlformats.org/drawingml/2006/main">
                  <a:graphicData uri="http://schemas.microsoft.com/office/word/2010/wordprocessingShape">
                    <wps:wsp>
                      <wps:cNvSpPr/>
                      <wps:spPr>
                        <a:xfrm>
                          <a:off x="0" y="0"/>
                          <a:ext cx="5238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00E5B1" id="Oval 233" o:spid="_x0000_s1026" style="position:absolute;margin-left:112.35pt;margin-top:49.8pt;width:41.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" filled="f" strokecolor="red" strokeweight="1pt">
                <v:stroke endcap="square"/>
              </v:oval>
            </w:pict>
          </mc:Fallback>
        </mc:AlternateContent>
      </w:r>
      <w:r>
        <w:rPr>
          <w:noProof/>
          <w:lang w:eastAsia="en-GB"/>
        </w:rPr>
        <w:drawing>
          <wp:inline distT="0" distB="0" distL="0" distR="0" wp14:anchorId="4E43E9DF" wp14:editId="75B10D18">
            <wp:extent cx="5706017" cy="34290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06017" cy="3429000"/>
                    </a:xfrm>
                    <a:prstGeom prst="rect">
                      <a:avLst/>
                    </a:prstGeom>
                  </pic:spPr>
                </pic:pic>
              </a:graphicData>
            </a:graphic>
          </wp:inline>
        </w:drawing>
      </w:r>
    </w:p>
    <w:p w:rsidR="0000193A" w:rsidRPr="00D77215" w:rsidRDefault="00470E4F" w:rsidP="006F4F8D">
      <w:pPr>
        <w:keepNext/>
        <w:keepLines/>
        <w:numPr>
          <w:ilvl w:val="0"/>
          <w:numId w:val="3"/>
        </w:numPr>
        <w:rPr>
          <w:rFonts w:cs="Arial"/>
          <w:sz w:val="16"/>
          <w:szCs w:val="16"/>
        </w:rPr>
      </w:pPr>
      <w:bookmarkStart w:id="191" w:name="_Ref289154437"/>
      <w:r>
        <w:rPr>
          <w:sz w:val="16"/>
        </w:rPr>
        <w:t xml:space="preserve">Vista de la </w:t>
      </w:r>
      <w:proofErr w:type="spellStart"/>
      <w:r>
        <w:rPr>
          <w:sz w:val="16"/>
        </w:rPr>
        <w:t>pestaña</w:t>
      </w:r>
      <w:proofErr w:type="spellEnd"/>
      <w:r>
        <w:rPr>
          <w:sz w:val="16"/>
        </w:rPr>
        <w:t xml:space="preserve"> TCO</w:t>
      </w:r>
      <w:bookmarkEnd w:id="191"/>
    </w:p>
    <w:p w:rsidR="0000193A" w:rsidRDefault="0000193A" w:rsidP="006F4F8D">
      <w:pPr>
        <w:keepLines/>
        <w:rPr>
          <w:rFonts w:cs="Arial"/>
        </w:rPr>
      </w:pPr>
    </w:p>
    <w:p w:rsidR="005F0FCC" w:rsidRDefault="005F0FCC" w:rsidP="006F4F8D">
      <w:pPr>
        <w:keepLines/>
        <w:rPr>
          <w:rFonts w:cs="Arial"/>
        </w:rPr>
      </w:pPr>
    </w:p>
    <w:p w:rsidR="005F0FCC" w:rsidRDefault="005F0FCC" w:rsidP="006F4F8D">
      <w:pPr>
        <w:keepLines/>
        <w:rPr>
          <w:rFonts w:cs="Arial"/>
        </w:rPr>
      </w:pPr>
    </w:p>
    <w:p w:rsidR="005F0FCC" w:rsidRDefault="005F0FCC" w:rsidP="006F4F8D">
      <w:pPr>
        <w:keepLines/>
        <w:rPr>
          <w:rFonts w:cs="Arial"/>
        </w:rPr>
      </w:pPr>
    </w:p>
    <w:p w:rsidR="005F0FCC" w:rsidRDefault="005F0FCC" w:rsidP="006F4F8D">
      <w:pPr>
        <w:keepLines/>
        <w:rPr>
          <w:rFonts w:cs="Arial"/>
        </w:rPr>
      </w:pPr>
    </w:p>
    <w:p w:rsidR="005F0FCC" w:rsidRDefault="005F0FCC" w:rsidP="006F4F8D">
      <w:pPr>
        <w:keepLines/>
        <w:rPr>
          <w:rFonts w:cs="Arial"/>
        </w:rPr>
      </w:pPr>
    </w:p>
    <w:p w:rsidR="005F0FCC" w:rsidRDefault="005F0FCC" w:rsidP="006F4F8D">
      <w:pPr>
        <w:keepLines/>
        <w:rPr>
          <w:rFonts w:cs="Arial"/>
        </w:rPr>
      </w:pPr>
    </w:p>
    <w:p w:rsidR="005F0FCC" w:rsidRPr="00D77215" w:rsidRDefault="005F0FCC" w:rsidP="006F4F8D">
      <w:pPr>
        <w:keepLines/>
        <w:rPr>
          <w:rFonts w:cs="Arial"/>
        </w:rPr>
      </w:pPr>
    </w:p>
    <w:p w:rsidR="0000193A" w:rsidRPr="00AD2E5F" w:rsidRDefault="0032640D" w:rsidP="006F4F8D">
      <w:pPr>
        <w:pStyle w:val="Heading2"/>
        <w:ind w:left="720" w:hanging="720"/>
        <w:rPr>
          <w:rFonts w:cs="Arial"/>
          <w:lang w:val="es-ES"/>
        </w:rPr>
      </w:pPr>
      <w:bookmarkStart w:id="192" w:name="_Toc304309953"/>
      <w:bookmarkStart w:id="193" w:name="_Toc394075368"/>
      <w:bookmarkStart w:id="194" w:name="_Toc4677419"/>
      <w:r>
        <w:rPr>
          <w:lang w:val="es-ES"/>
        </w:rPr>
        <w:lastRenderedPageBreak/>
        <w:t>Asignación de un E</w:t>
      </w:r>
      <w:r w:rsidR="00470E4F" w:rsidRPr="00AD2E5F">
        <w:rPr>
          <w:lang w:val="es-ES"/>
        </w:rPr>
        <w:t xml:space="preserve">stado de </w:t>
      </w:r>
      <w:r>
        <w:rPr>
          <w:lang w:val="es-ES"/>
        </w:rPr>
        <w:t>Categoría TCO a C</w:t>
      </w:r>
      <w:r w:rsidR="00470E4F" w:rsidRPr="00AD2E5F">
        <w:rPr>
          <w:lang w:val="es-ES"/>
        </w:rPr>
        <w:t xml:space="preserve">ada </w:t>
      </w:r>
      <w:r>
        <w:rPr>
          <w:lang w:val="es-ES"/>
        </w:rPr>
        <w:t>R</w:t>
      </w:r>
      <w:r w:rsidR="00470E4F" w:rsidRPr="00AD2E5F">
        <w:rPr>
          <w:lang w:val="es-ES"/>
        </w:rPr>
        <w:t xml:space="preserve">ecurso de </w:t>
      </w:r>
      <w:r>
        <w:rPr>
          <w:lang w:val="es-ES"/>
        </w:rPr>
        <w:t>I</w:t>
      </w:r>
      <w:r w:rsidR="00470E4F" w:rsidRPr="00AD2E5F">
        <w:rPr>
          <w:lang w:val="es-ES"/>
        </w:rPr>
        <w:t>mpresión</w:t>
      </w:r>
      <w:bookmarkEnd w:id="192"/>
      <w:bookmarkEnd w:id="193"/>
      <w:bookmarkEnd w:id="194"/>
    </w:p>
    <w:p w:rsidR="0000193A" w:rsidRPr="00AD2E5F" w:rsidRDefault="0000193A" w:rsidP="006F4F8D">
      <w:pPr>
        <w:keepNext/>
        <w:keepLines/>
        <w:rPr>
          <w:rFonts w:cs="Arial"/>
          <w:lang w:val="es-ES"/>
        </w:rPr>
      </w:pPr>
    </w:p>
    <w:p w:rsidR="006F4F8D" w:rsidRPr="00AD2E5F" w:rsidRDefault="00470E4F" w:rsidP="006F4F8D">
      <w:pPr>
        <w:keepNext/>
        <w:keepLines/>
        <w:rPr>
          <w:lang w:val="es-ES"/>
        </w:rPr>
      </w:pPr>
      <w:r w:rsidRPr="00AD2E5F">
        <w:rPr>
          <w:lang w:val="es-ES"/>
        </w:rPr>
        <w:t xml:space="preserve">El primer paso consiste en decidir cómo desea realizar el cálculo de costos de cada dispositivo con capacidad de impresión en el proyecto. Para asignar una categoría de costos, puede hacer clic (con el botón izquierdo) en la celda correspondiente de la columna Categoría de </w:t>
      </w:r>
      <w:r w:rsidR="00903E91">
        <w:rPr>
          <w:lang w:val="es-ES"/>
        </w:rPr>
        <w:t>C</w:t>
      </w:r>
      <w:r w:rsidRPr="00AD2E5F">
        <w:rPr>
          <w:lang w:val="es-ES"/>
        </w:rPr>
        <w:t xml:space="preserve">ostos para visualizar las opciones, o puede hacer clic y arrastrar varios dispositivos de la lista para seleccionarlos, hacer clic con el botón secundario en uno de los recursos seleccionados y utilizar la opción Categoría de </w:t>
      </w:r>
      <w:r w:rsidR="00903E91">
        <w:rPr>
          <w:lang w:val="es-ES"/>
        </w:rPr>
        <w:t>C</w:t>
      </w:r>
      <w:r w:rsidRPr="00AD2E5F">
        <w:rPr>
          <w:lang w:val="es-ES"/>
        </w:rPr>
        <w:t xml:space="preserve">ostos para seleccionar la categoría correspondiente. </w:t>
      </w:r>
    </w:p>
    <w:p w:rsidR="006F4F8D" w:rsidRPr="00AD2E5F" w:rsidRDefault="006F4F8D" w:rsidP="006F4F8D">
      <w:pPr>
        <w:keepLines/>
        <w:rPr>
          <w:lang w:val="es-ES"/>
        </w:rPr>
      </w:pPr>
    </w:p>
    <w:p w:rsidR="006F4F8D" w:rsidRPr="00D77215" w:rsidRDefault="004B6E50" w:rsidP="004D0188">
      <w:r w:rsidRPr="004B6E50">
        <w:rPr>
          <w:noProof/>
          <w:lang w:eastAsia="en-GB"/>
        </w:rPr>
        <w:drawing>
          <wp:inline distT="0" distB="0" distL="0" distR="0" wp14:anchorId="79CD5AE4" wp14:editId="297EBDDB">
            <wp:extent cx="5943600" cy="1502943"/>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502943"/>
                    </a:xfrm>
                    <a:prstGeom prst="rect">
                      <a:avLst/>
                    </a:prstGeom>
                  </pic:spPr>
                </pic:pic>
              </a:graphicData>
            </a:graphic>
          </wp:inline>
        </w:drawing>
      </w:r>
    </w:p>
    <w:p w:rsidR="006F4F8D" w:rsidRPr="00AD2E5F" w:rsidRDefault="00470E4F" w:rsidP="006F4F8D">
      <w:pPr>
        <w:keepLines/>
        <w:numPr>
          <w:ilvl w:val="0"/>
          <w:numId w:val="3"/>
        </w:numPr>
        <w:ind w:left="1354"/>
        <w:rPr>
          <w:rFonts w:cs="Arial"/>
          <w:sz w:val="16"/>
          <w:szCs w:val="16"/>
          <w:lang w:val="es-ES"/>
        </w:rPr>
      </w:pPr>
      <w:r w:rsidRPr="00AD2E5F">
        <w:rPr>
          <w:sz w:val="16"/>
          <w:lang w:val="es-ES"/>
        </w:rPr>
        <w:t>Asignación de una categoría de costos a dispositivos individuales</w:t>
      </w:r>
    </w:p>
    <w:p w:rsidR="006F4F8D" w:rsidRPr="00AD2E5F" w:rsidRDefault="006F4F8D" w:rsidP="006F4F8D">
      <w:pPr>
        <w:keepLines/>
        <w:rPr>
          <w:lang w:val="es-ES"/>
        </w:rPr>
      </w:pPr>
    </w:p>
    <w:p w:rsidR="006F4F8D" w:rsidRPr="00D77215" w:rsidRDefault="004B6E50" w:rsidP="004D0188">
      <w:r w:rsidRPr="004B6E50">
        <w:rPr>
          <w:noProof/>
          <w:lang w:eastAsia="en-GB"/>
        </w:rPr>
        <w:drawing>
          <wp:inline distT="0" distB="0" distL="0" distR="0" wp14:anchorId="4C7ECD80" wp14:editId="31D48AB7">
            <wp:extent cx="5603271" cy="24955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03271" cy="2495550"/>
                    </a:xfrm>
                    <a:prstGeom prst="rect">
                      <a:avLst/>
                    </a:prstGeom>
                  </pic:spPr>
                </pic:pic>
              </a:graphicData>
            </a:graphic>
          </wp:inline>
        </w:drawing>
      </w:r>
    </w:p>
    <w:p w:rsidR="006F4F8D" w:rsidRPr="00AD2E5F" w:rsidRDefault="00470E4F" w:rsidP="006F4F8D">
      <w:pPr>
        <w:keepNext/>
        <w:keepLines/>
        <w:numPr>
          <w:ilvl w:val="0"/>
          <w:numId w:val="3"/>
        </w:numPr>
        <w:rPr>
          <w:rFonts w:cs="Arial"/>
          <w:sz w:val="16"/>
          <w:szCs w:val="16"/>
          <w:lang w:val="es-ES"/>
        </w:rPr>
      </w:pPr>
      <w:r w:rsidRPr="00AD2E5F">
        <w:rPr>
          <w:sz w:val="16"/>
          <w:lang w:val="es-ES"/>
        </w:rPr>
        <w:t>Asignación de una categoría de costos a varios dispositivos</w:t>
      </w:r>
    </w:p>
    <w:p w:rsidR="006F4F8D" w:rsidRPr="00AD2E5F" w:rsidRDefault="00470E4F" w:rsidP="006F4F8D">
      <w:pPr>
        <w:keepLines/>
        <w:rPr>
          <w:rFonts w:cs="Arial"/>
          <w:lang w:val="es-ES"/>
        </w:rPr>
      </w:pPr>
      <w:r w:rsidRPr="00AD2E5F">
        <w:rPr>
          <w:lang w:val="es-ES"/>
        </w:rPr>
        <w:t xml:space="preserve"> </w:t>
      </w:r>
    </w:p>
    <w:p w:rsidR="0000193A" w:rsidRPr="00AD2E5F" w:rsidRDefault="00470E4F" w:rsidP="006F4F8D">
      <w:pPr>
        <w:keepNext/>
        <w:keepLines/>
        <w:rPr>
          <w:rFonts w:cs="Arial"/>
          <w:lang w:val="es-ES"/>
        </w:rPr>
      </w:pPr>
      <w:r w:rsidRPr="00AD2E5F">
        <w:rPr>
          <w:lang w:val="es-ES"/>
        </w:rPr>
        <w:lastRenderedPageBreak/>
        <w:t>Las categorías de costos que hay disponibles son:</w:t>
      </w:r>
    </w:p>
    <w:p w:rsidR="0000193A" w:rsidRPr="00AD2E5F" w:rsidRDefault="0000193A" w:rsidP="006F4F8D">
      <w:pPr>
        <w:keepNext/>
        <w:keepLines/>
        <w:rPr>
          <w:rFonts w:cs="Arial"/>
          <w:lang w:val="es-ES"/>
        </w:rPr>
      </w:pPr>
    </w:p>
    <w:p w:rsidR="0000193A" w:rsidRPr="00AD2E5F" w:rsidRDefault="00470E4F" w:rsidP="006F4F8D">
      <w:pPr>
        <w:pStyle w:val="ListParagraph"/>
        <w:keepNext/>
        <w:keepLines/>
        <w:numPr>
          <w:ilvl w:val="0"/>
          <w:numId w:val="9"/>
        </w:numPr>
        <w:rPr>
          <w:rFonts w:cs="Arial"/>
          <w:lang w:val="es-ES"/>
        </w:rPr>
      </w:pPr>
      <w:r w:rsidRPr="00AD2E5F">
        <w:rPr>
          <w:lang w:val="es-ES"/>
        </w:rPr>
        <w:t xml:space="preserve">Bajo contrato </w:t>
      </w:r>
      <w:r>
        <w:rPr>
          <w:noProof/>
          <w:lang w:eastAsia="en-GB"/>
        </w:rPr>
        <w:drawing>
          <wp:inline distT="0" distB="0" distL="0" distR="0" wp14:anchorId="7BAD2A2D" wp14:editId="3D37F6F6">
            <wp:extent cx="209550" cy="209550"/>
            <wp:effectExtent l="0" t="0" r="0" b="0"/>
            <wp:docPr id="20" name="Picture 74" descr="tco_contracted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co_contracted_asse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AD2E5F">
        <w:rPr>
          <w:lang w:val="es-ES"/>
        </w:rPr>
        <w:t>: el dispositivo está sujeto a un acuerdo con un distribuidor o proveedor de arrendamiento.</w:t>
      </w:r>
    </w:p>
    <w:p w:rsidR="0000193A" w:rsidRPr="00AD2E5F" w:rsidRDefault="00470E4F" w:rsidP="006F4F8D">
      <w:pPr>
        <w:pStyle w:val="ListParagraph"/>
        <w:keepNext/>
        <w:keepLines/>
        <w:numPr>
          <w:ilvl w:val="0"/>
          <w:numId w:val="9"/>
        </w:numPr>
        <w:rPr>
          <w:rFonts w:cs="Arial"/>
          <w:lang w:val="es-ES"/>
        </w:rPr>
      </w:pPr>
      <w:r w:rsidRPr="00AD2E5F">
        <w:rPr>
          <w:lang w:val="es-ES"/>
        </w:rPr>
        <w:t xml:space="preserve">Comprado </w:t>
      </w:r>
      <w:r>
        <w:rPr>
          <w:noProof/>
          <w:lang w:eastAsia="en-GB"/>
        </w:rPr>
        <w:drawing>
          <wp:inline distT="0" distB="0" distL="0" distR="0" wp14:anchorId="270A0386" wp14:editId="46360272">
            <wp:extent cx="219075" cy="219075"/>
            <wp:effectExtent l="0" t="0" r="9525" b="9525"/>
            <wp:docPr id="21" name="Picture 75" descr="tco_subscription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co_subscription_asse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AD2E5F">
        <w:rPr>
          <w:lang w:val="es-ES"/>
        </w:rPr>
        <w:t>: el dispositivo no tiene ningún costo continuo asociado al mismo.</w:t>
      </w:r>
    </w:p>
    <w:p w:rsidR="006F4F8D" w:rsidRPr="00AD2E5F" w:rsidRDefault="00470E4F" w:rsidP="006F4F8D">
      <w:pPr>
        <w:pStyle w:val="ListParagraph"/>
        <w:keepNext/>
        <w:keepLines/>
        <w:numPr>
          <w:ilvl w:val="0"/>
          <w:numId w:val="9"/>
        </w:numPr>
        <w:rPr>
          <w:rFonts w:cs="Arial"/>
          <w:lang w:val="es-ES"/>
        </w:rPr>
      </w:pPr>
      <w:r w:rsidRPr="00AD2E5F">
        <w:rPr>
          <w:lang w:val="es-ES"/>
        </w:rPr>
        <w:t xml:space="preserve">Ambos </w:t>
      </w:r>
      <w:r>
        <w:rPr>
          <w:noProof/>
          <w:lang w:eastAsia="en-GB"/>
        </w:rPr>
        <w:drawing>
          <wp:inline distT="0" distB="0" distL="0" distR="0" wp14:anchorId="2108B64B" wp14:editId="66461DC8">
            <wp:extent cx="219075" cy="219075"/>
            <wp:effectExtent l="0" t="0" r="9525" b="9525"/>
            <wp:docPr id="22" name="Picture 76" descr="tco_both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co_both_asse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AD2E5F">
        <w:rPr>
          <w:lang w:val="es-ES"/>
        </w:rPr>
        <w:t>: se aplica cuando se ha comprado una impresora pero también hay un contrato asociado a ella.</w:t>
      </w:r>
    </w:p>
    <w:p w:rsidR="0000193A" w:rsidRPr="00AD2E5F" w:rsidRDefault="0032640D" w:rsidP="006F4F8D">
      <w:pPr>
        <w:keepLines/>
        <w:rPr>
          <w:lang w:val="es-ES"/>
        </w:rPr>
      </w:pPr>
      <w:r w:rsidRPr="0066715E">
        <w:rPr>
          <w:b/>
          <w:color w:val="00709E"/>
          <w:kern w:val="28"/>
          <w:lang w:val="es-ES"/>
        </w:rPr>
        <w:t>Nota:</w:t>
      </w:r>
      <w:r w:rsidR="00470E4F" w:rsidRPr="00AD2E5F">
        <w:rPr>
          <w:lang w:val="es-ES"/>
        </w:rPr>
        <w:t xml:space="preserve"> ordene los datos alfabéticamente haciendo clic en los diferentes encabezados de columna. A continuación, puede seleccionar varios dispositivos a la vez y aplicar la misma asignación de estado de categoría de costo al grupo. También puede filtrar las categorías de TCO haciendo clic en el símbolo de filtro a la derecha del encabezado de la columna y seleccionando las casillas de confirmación.</w:t>
      </w:r>
    </w:p>
    <w:p w:rsidR="006F4F8D" w:rsidRPr="00AD2E5F" w:rsidRDefault="00470E4F" w:rsidP="006F4F8D">
      <w:pPr>
        <w:keepLines/>
        <w:rPr>
          <w:rFonts w:cs="Arial"/>
          <w:lang w:val="es-ES"/>
        </w:rPr>
      </w:pPr>
      <w:r w:rsidRPr="00AD2E5F">
        <w:rPr>
          <w:lang w:val="es-ES"/>
        </w:rPr>
        <w:t>Una vez seleccionado un estado de categoría, se mostr</w:t>
      </w:r>
      <w:r w:rsidR="00903E91">
        <w:rPr>
          <w:lang w:val="es-ES"/>
        </w:rPr>
        <w:t>ará en la columna Categoría de C</w:t>
      </w:r>
      <w:r w:rsidRPr="00AD2E5F">
        <w:rPr>
          <w:lang w:val="es-ES"/>
        </w:rPr>
        <w:t>ostos. Si mantiene el cursor encima del triángulo rojo de advertencia en la columna Estado, se mostrará la información que todavía se requiere para poder realizar el cálculo de TCO.</w:t>
      </w:r>
    </w:p>
    <w:p w:rsidR="0000193A" w:rsidRPr="00AD2E5F" w:rsidRDefault="00470E4F" w:rsidP="006F4F8D">
      <w:pPr>
        <w:pStyle w:val="Heading2"/>
        <w:ind w:left="720" w:hanging="720"/>
        <w:rPr>
          <w:rFonts w:cs="Arial"/>
          <w:lang w:val="es-ES"/>
        </w:rPr>
      </w:pPr>
      <w:bookmarkStart w:id="195" w:name="_Toc304309954"/>
      <w:bookmarkStart w:id="196" w:name="_Toc394075369"/>
      <w:bookmarkStart w:id="197" w:name="_Toc4677420"/>
      <w:r w:rsidRPr="00AD2E5F">
        <w:rPr>
          <w:lang w:val="es-ES"/>
        </w:rPr>
        <w:t xml:space="preserve">Obtención de </w:t>
      </w:r>
      <w:r w:rsidR="001969D4">
        <w:rPr>
          <w:lang w:val="es-ES"/>
        </w:rPr>
        <w:t>D</w:t>
      </w:r>
      <w:r w:rsidRPr="00AD2E5F">
        <w:rPr>
          <w:lang w:val="es-ES"/>
        </w:rPr>
        <w:t xml:space="preserve">atos de </w:t>
      </w:r>
      <w:r w:rsidR="001969D4">
        <w:rPr>
          <w:lang w:val="es-ES"/>
        </w:rPr>
        <w:t>Precios y R</w:t>
      </w:r>
      <w:r w:rsidRPr="00AD2E5F">
        <w:rPr>
          <w:lang w:val="es-ES"/>
        </w:rPr>
        <w:t>esultados</w:t>
      </w:r>
      <w:bookmarkEnd w:id="195"/>
      <w:bookmarkEnd w:id="196"/>
      <w:bookmarkEnd w:id="197"/>
    </w:p>
    <w:p w:rsidR="0000193A" w:rsidRPr="00AD2E5F" w:rsidRDefault="0000193A" w:rsidP="006F4F8D">
      <w:pPr>
        <w:keepNext/>
        <w:keepLines/>
        <w:rPr>
          <w:lang w:val="es-ES"/>
        </w:rPr>
      </w:pPr>
    </w:p>
    <w:p w:rsidR="0000193A" w:rsidRPr="00AD2E5F" w:rsidRDefault="00470E4F" w:rsidP="006F4F8D">
      <w:pPr>
        <w:keepNext/>
        <w:keepLines/>
        <w:rPr>
          <w:rFonts w:cs="Arial"/>
          <w:lang w:val="es-ES"/>
        </w:rPr>
      </w:pPr>
      <w:r w:rsidRPr="00AD2E5F">
        <w:rPr>
          <w:lang w:val="es-ES"/>
        </w:rPr>
        <w:t xml:space="preserve">El siguiente paso consiste en obtener información sobre precios y consumibles de todos los dispositivos de manera que los datos relevantes estén disponibles para realizar un cálculo correcto de TCO. Este paso puede realizarse haciendo clic en el botón Obtener </w:t>
      </w:r>
      <w:r w:rsidR="00CE0678">
        <w:rPr>
          <w:lang w:val="es-ES"/>
        </w:rPr>
        <w:t>D</w:t>
      </w:r>
      <w:r w:rsidRPr="00AD2E5F">
        <w:rPr>
          <w:lang w:val="es-ES"/>
        </w:rPr>
        <w:t>atos</w:t>
      </w:r>
      <w:r w:rsidR="0093464A">
        <w:rPr>
          <w:lang w:val="es-ES"/>
        </w:rPr>
        <w:t xml:space="preserve"> </w:t>
      </w:r>
      <w:r>
        <w:rPr>
          <w:noProof/>
          <w:lang w:eastAsia="en-GB"/>
        </w:rPr>
        <w:drawing>
          <wp:inline distT="0" distB="0" distL="0" distR="0" wp14:anchorId="2AF166E3" wp14:editId="0A04D528">
            <wp:extent cx="276225" cy="285750"/>
            <wp:effectExtent l="0" t="0" r="9525" b="0"/>
            <wp:docPr id="2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AD2E5F">
        <w:rPr>
          <w:lang w:val="es-ES"/>
        </w:rPr>
        <w:t xml:space="preserve">. Hecho esto, verá para cuántos recursos se encontraron datos. </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CE0678">
        <w:rPr>
          <w:b/>
          <w:color w:val="00709E"/>
          <w:kern w:val="28"/>
          <w:lang w:val="es-ES"/>
        </w:rPr>
        <w:t>Nota:</w:t>
      </w:r>
      <w:r w:rsidRPr="00AD2E5F">
        <w:rPr>
          <w:lang w:val="es-ES"/>
        </w:rPr>
        <w:t xml:space="preserve"> si utiliza un servidor proxy para acceder a Internet, deberá introducir los datos de su servidor proxy en el menú principal a través de Opciones &gt; Opciones generales… </w:t>
      </w:r>
      <w:proofErr w:type="spellStart"/>
      <w:r w:rsidRPr="00AD2E5F">
        <w:rPr>
          <w:lang w:val="es-ES"/>
        </w:rPr>
        <w:t>Asset</w:t>
      </w:r>
      <w:proofErr w:type="spellEnd"/>
      <w:r w:rsidRPr="00AD2E5F">
        <w:rPr>
          <w:lang w:val="es-ES"/>
        </w:rPr>
        <w:t xml:space="preserve"> DB Cloud.</w:t>
      </w:r>
      <w:r w:rsidR="001969D4">
        <w:rPr>
          <w:lang w:val="es-ES"/>
        </w:rPr>
        <w:t xml:space="preserve"> </w:t>
      </w:r>
      <w:r w:rsidRPr="00AD2E5F">
        <w:rPr>
          <w:lang w:val="es-ES"/>
        </w:rPr>
        <w:t xml:space="preserve">Una vez recopilados los datos, aparecerán en la pantalla como se muestra en </w:t>
      </w:r>
      <w:r>
        <w:fldChar w:fldCharType="begin"/>
      </w:r>
      <w:r w:rsidRPr="00AD2E5F">
        <w:rPr>
          <w:lang w:val="es-ES"/>
        </w:rPr>
        <w:instrText xml:space="preserve"> REF _Ref289076368 \r \h  \* MERGEFORMAT </w:instrText>
      </w:r>
      <w:r>
        <w:fldChar w:fldCharType="separate"/>
      </w:r>
      <w:r w:rsidR="00E65C54">
        <w:rPr>
          <w:lang w:val="es-ES"/>
        </w:rPr>
        <w:t>Figura 16</w:t>
      </w:r>
      <w:r>
        <w:fldChar w:fldCharType="end"/>
      </w:r>
      <w:r w:rsidRPr="00AD2E5F">
        <w:rPr>
          <w:lang w:val="es-ES"/>
        </w:rPr>
        <w:t xml:space="preserve"> más abajo.</w:t>
      </w:r>
    </w:p>
    <w:p w:rsidR="0000193A" w:rsidRPr="00AD2E5F" w:rsidRDefault="0000193A" w:rsidP="006F4F8D">
      <w:pPr>
        <w:keepLines/>
        <w:rPr>
          <w:rFonts w:cs="Arial"/>
          <w:lang w:val="es-ES"/>
        </w:rPr>
      </w:pPr>
    </w:p>
    <w:p w:rsidR="006F4F8D" w:rsidRPr="00D77215" w:rsidRDefault="008431C0" w:rsidP="004D0188">
      <w:pPr>
        <w:rPr>
          <w:rFonts w:cs="Arial"/>
        </w:rPr>
      </w:pPr>
      <w:r w:rsidRPr="008431C0">
        <w:rPr>
          <w:rFonts w:cs="Arial"/>
          <w:noProof/>
          <w:lang w:eastAsia="en-GB"/>
        </w:rPr>
        <w:drawing>
          <wp:inline distT="0" distB="0" distL="0" distR="0" wp14:anchorId="78D787D3" wp14:editId="4E7BF8BE">
            <wp:extent cx="5943600" cy="19470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947094"/>
                    </a:xfrm>
                    <a:prstGeom prst="rect">
                      <a:avLst/>
                    </a:prstGeom>
                  </pic:spPr>
                </pic:pic>
              </a:graphicData>
            </a:graphic>
          </wp:inline>
        </w:drawing>
      </w:r>
    </w:p>
    <w:p w:rsidR="0000193A" w:rsidRPr="00C73E4F" w:rsidRDefault="00470E4F" w:rsidP="006F4F8D">
      <w:pPr>
        <w:keepNext/>
        <w:keepLines/>
        <w:numPr>
          <w:ilvl w:val="0"/>
          <w:numId w:val="3"/>
        </w:numPr>
        <w:rPr>
          <w:rFonts w:cs="Arial"/>
          <w:sz w:val="16"/>
          <w:szCs w:val="16"/>
          <w:lang w:val="es-ES"/>
        </w:rPr>
      </w:pPr>
      <w:bookmarkStart w:id="198" w:name="_Ref289076368"/>
      <w:r w:rsidRPr="00C73E4F">
        <w:rPr>
          <w:sz w:val="16"/>
          <w:lang w:val="es-ES"/>
        </w:rPr>
        <w:t>Vista Recurso después de recopilar los datos de TCO</w:t>
      </w:r>
      <w:bookmarkEnd w:id="198"/>
    </w:p>
    <w:p w:rsidR="0000193A" w:rsidRPr="00AD2E5F" w:rsidRDefault="0000193A" w:rsidP="006F4F8D">
      <w:pPr>
        <w:keepLines/>
        <w:rPr>
          <w:rFonts w:cs="Arial"/>
          <w:lang w:val="es-ES"/>
        </w:rPr>
      </w:pPr>
    </w:p>
    <w:p w:rsidR="0000193A" w:rsidRPr="00AD2E5F" w:rsidRDefault="00470E4F" w:rsidP="006F4F8D">
      <w:pPr>
        <w:keepLines/>
        <w:spacing w:after="200" w:line="276" w:lineRule="auto"/>
        <w:rPr>
          <w:rFonts w:cs="Arial"/>
          <w:lang w:val="es-ES"/>
        </w:rPr>
      </w:pPr>
      <w:r w:rsidRPr="00AD2E5F">
        <w:rPr>
          <w:lang w:val="es-ES"/>
        </w:rPr>
        <w:lastRenderedPageBreak/>
        <w:t xml:space="preserve">Al cambiar a la vista de consumibles mediante el botón de opción correspondiente, se pueden ver todos los detalles de los consumibles. </w:t>
      </w:r>
    </w:p>
    <w:p w:rsidR="0000193A" w:rsidRPr="004D0188" w:rsidRDefault="00F6035B" w:rsidP="004D0188">
      <w:pPr>
        <w:rPr>
          <w:rFonts w:cs="Arial"/>
        </w:rPr>
      </w:pPr>
      <w:r w:rsidRPr="00F6035B">
        <w:rPr>
          <w:rFonts w:cs="Arial"/>
          <w:noProof/>
          <w:lang w:eastAsia="en-GB"/>
        </w:rPr>
        <w:drawing>
          <wp:inline distT="0" distB="0" distL="0" distR="0" wp14:anchorId="43504074" wp14:editId="4413C567">
            <wp:extent cx="5943600" cy="63526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635264"/>
                    </a:xfrm>
                    <a:prstGeom prst="rect">
                      <a:avLst/>
                    </a:prstGeom>
                  </pic:spPr>
                </pic:pic>
              </a:graphicData>
            </a:graphic>
          </wp:inline>
        </w:drawing>
      </w:r>
    </w:p>
    <w:p w:rsidR="0000193A" w:rsidRPr="00F045D6" w:rsidRDefault="00470E4F" w:rsidP="006F4F8D">
      <w:pPr>
        <w:keepNext/>
        <w:keepLines/>
        <w:numPr>
          <w:ilvl w:val="0"/>
          <w:numId w:val="3"/>
        </w:numPr>
        <w:rPr>
          <w:rFonts w:cs="Arial"/>
          <w:sz w:val="16"/>
          <w:szCs w:val="16"/>
          <w:lang w:val="es-ES"/>
        </w:rPr>
      </w:pPr>
      <w:r w:rsidRPr="00F045D6">
        <w:rPr>
          <w:sz w:val="16"/>
          <w:szCs w:val="16"/>
          <w:lang w:val="es-ES"/>
        </w:rPr>
        <w:t>Vista Consumible después de recopilar los datos de TCO</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 xml:space="preserve">Tenga en cuenta </w:t>
      </w:r>
      <w:proofErr w:type="gramStart"/>
      <w:r w:rsidRPr="00AD2E5F">
        <w:rPr>
          <w:lang w:val="es-ES"/>
        </w:rPr>
        <w:t>que</w:t>
      </w:r>
      <w:proofErr w:type="gramEnd"/>
      <w:r w:rsidRPr="00AD2E5F">
        <w:rPr>
          <w:lang w:val="es-ES"/>
        </w:rPr>
        <w:t xml:space="preserve"> si no utilizó los menús desplegables para seleccionar su dispositivo en el estado actual, es posible que los datos de TCO no se extraigan automáticamente. El nombre del dispositivo debe coincidir exactamente con el nombre del dispositivo en la base de datos para poder extraer los datos. De no ser así, siga las instrucciones más abajo para aplicar la función Costo como.</w:t>
      </w:r>
    </w:p>
    <w:p w:rsidR="0000193A" w:rsidRPr="00AD2E5F" w:rsidRDefault="0000193A" w:rsidP="006F4F8D">
      <w:pPr>
        <w:keepLines/>
        <w:rPr>
          <w:rFonts w:cs="Arial"/>
          <w:lang w:val="es-ES"/>
        </w:rPr>
      </w:pPr>
    </w:p>
    <w:p w:rsidR="0000193A" w:rsidRPr="00AD2E5F" w:rsidRDefault="00470E4F" w:rsidP="001969D4">
      <w:pPr>
        <w:keepLines/>
        <w:spacing w:after="200" w:line="276" w:lineRule="auto"/>
        <w:rPr>
          <w:rFonts w:cs="Arial"/>
          <w:lang w:val="es-ES"/>
        </w:rPr>
      </w:pPr>
      <w:r w:rsidRPr="00AD2E5F">
        <w:rPr>
          <w:lang w:val="es-ES"/>
        </w:rPr>
        <w:t xml:space="preserve">Si no existen precios de lista o datos de consumibles en el servidor TCO, aparecerá un símbolo de advertencia en la columna Estado. En este caso, puede utilizarse la función Costo como. Para esta función accesible con el botón secundario, es necesario permanecer conectado al servidor host para poder recuperar un listado de modelos similares y seleccionar un modelo parecido para utilizar el precio. </w:t>
      </w:r>
    </w:p>
    <w:p w:rsidR="006F4F8D" w:rsidRPr="00D77215" w:rsidRDefault="00F6035B" w:rsidP="004D0188">
      <w:pPr>
        <w:rPr>
          <w:rFonts w:cs="Arial"/>
        </w:rPr>
      </w:pPr>
      <w:r w:rsidRPr="00F6035B">
        <w:rPr>
          <w:rFonts w:cs="Arial"/>
          <w:noProof/>
          <w:lang w:eastAsia="en-GB"/>
        </w:rPr>
        <w:drawing>
          <wp:inline distT="0" distB="0" distL="0" distR="0" wp14:anchorId="7A9F3DD1" wp14:editId="4A35332F">
            <wp:extent cx="5959279" cy="2731336"/>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59279" cy="2731336"/>
                    </a:xfrm>
                    <a:prstGeom prst="rect">
                      <a:avLst/>
                    </a:prstGeom>
                  </pic:spPr>
                </pic:pic>
              </a:graphicData>
            </a:graphic>
          </wp:inline>
        </w:drawing>
      </w:r>
    </w:p>
    <w:p w:rsidR="0000193A" w:rsidRPr="00D77215" w:rsidRDefault="00470E4F" w:rsidP="006F4F8D">
      <w:pPr>
        <w:keepNext/>
        <w:keepLines/>
        <w:numPr>
          <w:ilvl w:val="0"/>
          <w:numId w:val="3"/>
        </w:numPr>
        <w:rPr>
          <w:rFonts w:cs="Arial"/>
          <w:sz w:val="16"/>
          <w:szCs w:val="16"/>
        </w:rPr>
      </w:pPr>
      <w:bookmarkStart w:id="199" w:name="_Ref304314774"/>
      <w:proofErr w:type="spellStart"/>
      <w:r>
        <w:rPr>
          <w:sz w:val="16"/>
        </w:rPr>
        <w:t>Función</w:t>
      </w:r>
      <w:proofErr w:type="spellEnd"/>
      <w:r>
        <w:rPr>
          <w:sz w:val="16"/>
        </w:rPr>
        <w:t xml:space="preserve"> </w:t>
      </w:r>
      <w:proofErr w:type="spellStart"/>
      <w:r>
        <w:rPr>
          <w:sz w:val="16"/>
        </w:rPr>
        <w:t>Costo</w:t>
      </w:r>
      <w:proofErr w:type="spellEnd"/>
      <w:r>
        <w:rPr>
          <w:sz w:val="16"/>
        </w:rPr>
        <w:t xml:space="preserve"> </w:t>
      </w:r>
      <w:proofErr w:type="spellStart"/>
      <w:r>
        <w:rPr>
          <w:sz w:val="16"/>
        </w:rPr>
        <w:t>como</w:t>
      </w:r>
      <w:bookmarkEnd w:id="199"/>
      <w:proofErr w:type="spellEnd"/>
    </w:p>
    <w:p w:rsidR="0000193A" w:rsidRPr="00D77215" w:rsidRDefault="0000193A" w:rsidP="006F4F8D">
      <w:pPr>
        <w:keepLines/>
        <w:rPr>
          <w:rFonts w:cs="Arial"/>
        </w:rPr>
      </w:pPr>
    </w:p>
    <w:p w:rsidR="0000193A" w:rsidRDefault="00470E4F" w:rsidP="006F4F8D">
      <w:pPr>
        <w:keepLines/>
        <w:rPr>
          <w:lang w:val="es-ES"/>
        </w:rPr>
      </w:pPr>
      <w:r w:rsidRPr="00AD2E5F">
        <w:rPr>
          <w:lang w:val="es-ES"/>
        </w:rPr>
        <w:t xml:space="preserve">Una vez que se ha seleccionado el modelo de Costo </w:t>
      </w:r>
      <w:r w:rsidR="00CE0678">
        <w:rPr>
          <w:lang w:val="es-ES"/>
        </w:rPr>
        <w:t>C</w:t>
      </w:r>
      <w:r w:rsidRPr="00AD2E5F">
        <w:rPr>
          <w:lang w:val="es-ES"/>
        </w:rPr>
        <w:t xml:space="preserve">omo, se extraerán los datos del modelo y aparecerá un nuevo icono </w:t>
      </w:r>
      <w:r>
        <w:rPr>
          <w:noProof/>
          <w:lang w:eastAsia="en-GB"/>
        </w:rPr>
        <w:drawing>
          <wp:inline distT="0" distB="0" distL="0" distR="0" wp14:anchorId="3C57E891" wp14:editId="1381D1F5">
            <wp:extent cx="219075" cy="238125"/>
            <wp:effectExtent l="0" t="0" r="9525" b="9525"/>
            <wp:docPr id="2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AD2E5F">
        <w:rPr>
          <w:lang w:val="es-ES"/>
        </w:rPr>
        <w:t xml:space="preserve"> en la columna Precio de </w:t>
      </w:r>
      <w:r w:rsidR="00CE0678">
        <w:rPr>
          <w:lang w:val="es-ES"/>
        </w:rPr>
        <w:t>L</w:t>
      </w:r>
      <w:r w:rsidRPr="00AD2E5F">
        <w:rPr>
          <w:lang w:val="es-ES"/>
        </w:rPr>
        <w:t xml:space="preserve">ista que indica que se utilizó un modelo substitutivo. </w:t>
      </w:r>
    </w:p>
    <w:p w:rsidR="00142423" w:rsidRDefault="00142423" w:rsidP="006F4F8D">
      <w:pPr>
        <w:keepLines/>
        <w:rPr>
          <w:lang w:val="es-ES"/>
        </w:rPr>
      </w:pPr>
    </w:p>
    <w:p w:rsidR="00142423" w:rsidRDefault="00142423" w:rsidP="006F4F8D">
      <w:pPr>
        <w:keepLines/>
        <w:rPr>
          <w:rFonts w:cs="Arial"/>
          <w:lang w:val="es-ES"/>
        </w:rPr>
      </w:pPr>
      <w:r>
        <w:rPr>
          <w:rFonts w:cs="Arial"/>
          <w:lang w:val="es-ES"/>
        </w:rPr>
        <w:lastRenderedPageBreak/>
        <w:t xml:space="preserve">También es posible extraer información de los consumibles sin obtener los datos de coste del dispositivo. Esto se puede hacer usando la función “Costo Como” y seleccionando una de las opciones “Buscar Dispositivo/Consumible Como” </w:t>
      </w:r>
      <w:r w:rsidR="003954A3">
        <w:rPr>
          <w:rFonts w:cs="Arial"/>
          <w:lang w:val="es-ES"/>
        </w:rPr>
        <w:t>(consultar la Figura 17).</w:t>
      </w:r>
    </w:p>
    <w:p w:rsidR="003954A3" w:rsidRDefault="003954A3" w:rsidP="006F4F8D">
      <w:pPr>
        <w:keepLines/>
        <w:rPr>
          <w:rFonts w:cs="Arial"/>
          <w:lang w:val="es-ES"/>
        </w:rPr>
      </w:pPr>
    </w:p>
    <w:p w:rsidR="003954A3" w:rsidRDefault="003954A3" w:rsidP="006F4F8D">
      <w:pPr>
        <w:keepLines/>
        <w:rPr>
          <w:rFonts w:cs="Arial"/>
          <w:lang w:val="es-ES"/>
        </w:rPr>
      </w:pPr>
      <w:r>
        <w:rPr>
          <w:rFonts w:cs="Arial"/>
          <w:lang w:val="es-ES"/>
        </w:rPr>
        <w:t>Si la función de “Coste Como” ha sid</w:t>
      </w:r>
      <w:r w:rsidR="00CC3800">
        <w:rPr>
          <w:rFonts w:cs="Arial"/>
          <w:lang w:val="es-ES"/>
        </w:rPr>
        <w:t xml:space="preserve">o utilizada anteriormente en otro TCO o proyecto, </w:t>
      </w:r>
      <w:proofErr w:type="spellStart"/>
      <w:r w:rsidR="00CC3800">
        <w:rPr>
          <w:rFonts w:cs="Arial"/>
          <w:lang w:val="es-ES"/>
        </w:rPr>
        <w:t>Asset</w:t>
      </w:r>
      <w:proofErr w:type="spellEnd"/>
      <w:r w:rsidR="00CC3800">
        <w:rPr>
          <w:rFonts w:cs="Arial"/>
          <w:lang w:val="es-ES"/>
        </w:rPr>
        <w:t xml:space="preserve"> DB lo recordará y ofrecerá la opción de aplicar el mismo modelo y consumibles para el dispositivo. Se puede decidir si se quiere aplicar esta información seleccionando “Yes” o “No” en la columna “Aplicar” o eliminar la asociación haciendo clic en la papelera de reciclaje de la columna “Eliminar”. Una vez </w:t>
      </w:r>
      <w:r w:rsidR="00F6615D">
        <w:rPr>
          <w:rFonts w:cs="Arial"/>
          <w:lang w:val="es-ES"/>
        </w:rPr>
        <w:t>haya hecho la selección deseada, haga clic en el botón “Obtener Costo Como Datos” para continuar.</w:t>
      </w:r>
    </w:p>
    <w:p w:rsidR="003954A3" w:rsidRPr="00AD2E5F" w:rsidRDefault="003954A3" w:rsidP="006F4F8D">
      <w:pPr>
        <w:keepLines/>
        <w:rPr>
          <w:rFonts w:cs="Arial"/>
          <w:lang w:val="es-ES"/>
        </w:rPr>
      </w:pPr>
    </w:p>
    <w:p w:rsidR="00F6615D" w:rsidRDefault="00CC3800" w:rsidP="006F4F8D">
      <w:pPr>
        <w:keepLines/>
        <w:rPr>
          <w:rFonts w:cs="Arial"/>
          <w:lang w:val="es-ES"/>
        </w:rPr>
      </w:pPr>
      <w:r w:rsidRPr="00CC3800">
        <w:rPr>
          <w:rFonts w:cs="Arial"/>
          <w:noProof/>
          <w:lang w:eastAsia="en-GB"/>
        </w:rPr>
        <w:drawing>
          <wp:inline distT="0" distB="0" distL="0" distR="0" wp14:anchorId="0C896631" wp14:editId="740E6B69">
            <wp:extent cx="3180715" cy="3790950"/>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03431" cy="3818024"/>
                    </a:xfrm>
                    <a:prstGeom prst="rect">
                      <a:avLst/>
                    </a:prstGeom>
                  </pic:spPr>
                </pic:pic>
              </a:graphicData>
            </a:graphic>
          </wp:inline>
        </w:drawing>
      </w:r>
    </w:p>
    <w:p w:rsidR="00F6615D" w:rsidRDefault="00F6615D" w:rsidP="00F6615D">
      <w:pPr>
        <w:keepNext/>
        <w:keepLines/>
        <w:numPr>
          <w:ilvl w:val="0"/>
          <w:numId w:val="3"/>
        </w:numPr>
        <w:rPr>
          <w:sz w:val="16"/>
        </w:rPr>
      </w:pPr>
      <w:proofErr w:type="spellStart"/>
      <w:r w:rsidRPr="00F6615D">
        <w:rPr>
          <w:sz w:val="16"/>
        </w:rPr>
        <w:t>Obtener</w:t>
      </w:r>
      <w:proofErr w:type="spellEnd"/>
      <w:r w:rsidRPr="00F6615D">
        <w:rPr>
          <w:sz w:val="16"/>
        </w:rPr>
        <w:t xml:space="preserve"> </w:t>
      </w:r>
      <w:proofErr w:type="spellStart"/>
      <w:r w:rsidRPr="00F6615D">
        <w:rPr>
          <w:sz w:val="16"/>
        </w:rPr>
        <w:t>Datos</w:t>
      </w:r>
      <w:proofErr w:type="spellEnd"/>
      <w:r w:rsidRPr="00F6615D">
        <w:rPr>
          <w:sz w:val="16"/>
        </w:rPr>
        <w:t xml:space="preserve"> de </w:t>
      </w:r>
      <w:proofErr w:type="spellStart"/>
      <w:r w:rsidRPr="00F6615D">
        <w:rPr>
          <w:sz w:val="16"/>
        </w:rPr>
        <w:t>costes</w:t>
      </w:r>
      <w:proofErr w:type="spellEnd"/>
      <w:r w:rsidRPr="00F6615D">
        <w:rPr>
          <w:sz w:val="16"/>
        </w:rPr>
        <w:t xml:space="preserve"> de </w:t>
      </w:r>
      <w:proofErr w:type="spellStart"/>
      <w:r w:rsidRPr="00F6615D">
        <w:rPr>
          <w:sz w:val="16"/>
        </w:rPr>
        <w:t>dispositivos</w:t>
      </w:r>
      <w:proofErr w:type="spellEnd"/>
      <w:r w:rsidRPr="00F6615D">
        <w:rPr>
          <w:sz w:val="16"/>
        </w:rPr>
        <w:t xml:space="preserve"> sin </w:t>
      </w:r>
      <w:proofErr w:type="spellStart"/>
      <w:r w:rsidRPr="00F6615D">
        <w:rPr>
          <w:sz w:val="16"/>
        </w:rPr>
        <w:t>datos</w:t>
      </w:r>
      <w:proofErr w:type="spellEnd"/>
    </w:p>
    <w:p w:rsidR="006A2C13" w:rsidRPr="00F6615D" w:rsidRDefault="006A2C13" w:rsidP="006A2C13">
      <w:pPr>
        <w:keepNext/>
        <w:keepLines/>
        <w:ind w:left="1350"/>
        <w:rPr>
          <w:sz w:val="16"/>
        </w:rPr>
      </w:pPr>
    </w:p>
    <w:p w:rsidR="00F6615D" w:rsidRDefault="00F6615D" w:rsidP="006F4F8D">
      <w:pPr>
        <w:keepLines/>
        <w:rPr>
          <w:rFonts w:cs="Arial"/>
          <w:lang w:val="es-ES"/>
        </w:rPr>
      </w:pPr>
    </w:p>
    <w:p w:rsidR="0000193A" w:rsidRPr="00AD2E5F" w:rsidRDefault="00470E4F" w:rsidP="00E51632">
      <w:pPr>
        <w:pStyle w:val="Heading2"/>
        <w:ind w:left="720" w:hanging="720"/>
        <w:rPr>
          <w:lang w:val="es-ES"/>
        </w:rPr>
      </w:pPr>
      <w:bookmarkStart w:id="200" w:name="_Toc304309955"/>
      <w:bookmarkStart w:id="201" w:name="_Toc394075370"/>
      <w:bookmarkStart w:id="202" w:name="_Toc4677421"/>
      <w:r w:rsidRPr="00AD2E5F">
        <w:rPr>
          <w:lang w:val="es-ES"/>
        </w:rPr>
        <w:lastRenderedPageBreak/>
        <w:t xml:space="preserve">Adición de </w:t>
      </w:r>
      <w:r w:rsidR="00F57635">
        <w:rPr>
          <w:lang w:val="es-ES"/>
        </w:rPr>
        <w:t>D</w:t>
      </w:r>
      <w:r w:rsidRPr="00AD2E5F">
        <w:rPr>
          <w:lang w:val="es-ES"/>
        </w:rPr>
        <w:t xml:space="preserve">atos de </w:t>
      </w:r>
      <w:r w:rsidR="00F57635">
        <w:rPr>
          <w:lang w:val="es-ES"/>
        </w:rPr>
        <w:t>G</w:t>
      </w:r>
      <w:r w:rsidRPr="00AD2E5F">
        <w:rPr>
          <w:lang w:val="es-ES"/>
        </w:rPr>
        <w:t xml:space="preserve">astos del </w:t>
      </w:r>
      <w:r w:rsidR="00F57635">
        <w:rPr>
          <w:lang w:val="es-ES"/>
        </w:rPr>
        <w:t>C</w:t>
      </w:r>
      <w:r w:rsidRPr="00AD2E5F">
        <w:rPr>
          <w:lang w:val="es-ES"/>
        </w:rPr>
        <w:t>liente</w:t>
      </w:r>
      <w:bookmarkEnd w:id="200"/>
      <w:bookmarkEnd w:id="201"/>
      <w:bookmarkEnd w:id="202"/>
    </w:p>
    <w:p w:rsidR="0000193A" w:rsidRPr="00AD2E5F" w:rsidRDefault="0000193A" w:rsidP="00E51632">
      <w:pPr>
        <w:keepNext/>
        <w:keepLines/>
        <w:rPr>
          <w:rFonts w:cs="Arial"/>
          <w:lang w:val="es-ES"/>
        </w:rPr>
      </w:pPr>
    </w:p>
    <w:p w:rsidR="0000193A" w:rsidRPr="00AD2E5F" w:rsidRDefault="00470E4F" w:rsidP="00E51632">
      <w:pPr>
        <w:keepNext/>
        <w:keepLines/>
        <w:rPr>
          <w:rFonts w:cs="Arial"/>
          <w:lang w:val="es-ES"/>
        </w:rPr>
      </w:pPr>
      <w:r w:rsidRPr="00AD2E5F">
        <w:rPr>
          <w:lang w:val="es-ES"/>
        </w:rPr>
        <w:t xml:space="preserve">Con los datos de la impresora correspondiente a mano, es posible enviar una lista de las impresoras y sus consumibles al usuario final para agregar sus costos de compra reales. Esto puede hacerse seleccionando el botón Exportar </w:t>
      </w:r>
      <w:r w:rsidR="00CE0678">
        <w:rPr>
          <w:lang w:val="es-ES"/>
        </w:rPr>
        <w:t>D</w:t>
      </w:r>
      <w:r w:rsidRPr="00AD2E5F">
        <w:rPr>
          <w:lang w:val="es-ES"/>
        </w:rPr>
        <w:t>atos desde las diferentes vistas (Vista Recurso para los costos de hardware y Vista Consumible para los costos de consumibles) o a través del menú principal TCO &gt; Exportar &gt; Datos de recursos/Datos de consumibles.</w:t>
      </w:r>
    </w:p>
    <w:p w:rsidR="0000193A" w:rsidRPr="00AD2E5F" w:rsidRDefault="0000193A" w:rsidP="00E51632">
      <w:pPr>
        <w:keepNext/>
        <w:keepLines/>
        <w:rPr>
          <w:rFonts w:cs="Arial"/>
          <w:lang w:val="es-ES"/>
        </w:rPr>
      </w:pPr>
    </w:p>
    <w:p w:rsidR="006F4F8D" w:rsidRPr="004D0188" w:rsidRDefault="00142423" w:rsidP="004D0188">
      <w:pPr>
        <w:keepNext/>
        <w:keepLines/>
        <w:rPr>
          <w:rFonts w:cs="Arial"/>
        </w:rPr>
      </w:pPr>
      <w:r>
        <w:rPr>
          <w:noProof/>
          <w:lang w:eastAsia="en-GB"/>
        </w:rPr>
        <w:drawing>
          <wp:inline distT="0" distB="0" distL="0" distR="0" wp14:anchorId="10F4C589" wp14:editId="54B737C1">
            <wp:extent cx="5724525" cy="685799"/>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24525" cy="685799"/>
                    </a:xfrm>
                    <a:prstGeom prst="rect">
                      <a:avLst/>
                    </a:prstGeom>
                  </pic:spPr>
                </pic:pic>
              </a:graphicData>
            </a:graphic>
          </wp:inline>
        </w:drawing>
      </w:r>
    </w:p>
    <w:p w:rsidR="006A2C13" w:rsidRPr="006A2C13" w:rsidRDefault="006A2C13" w:rsidP="006A2C13">
      <w:pPr>
        <w:keepNext/>
        <w:keepLines/>
        <w:numPr>
          <w:ilvl w:val="0"/>
          <w:numId w:val="3"/>
        </w:numPr>
        <w:rPr>
          <w:sz w:val="16"/>
        </w:rPr>
      </w:pPr>
      <w:proofErr w:type="spellStart"/>
      <w:r>
        <w:rPr>
          <w:sz w:val="16"/>
        </w:rPr>
        <w:t>Exportar</w:t>
      </w:r>
      <w:proofErr w:type="spellEnd"/>
      <w:r>
        <w:rPr>
          <w:sz w:val="16"/>
        </w:rPr>
        <w:t xml:space="preserve"> </w:t>
      </w:r>
      <w:proofErr w:type="spellStart"/>
      <w:r>
        <w:rPr>
          <w:sz w:val="16"/>
        </w:rPr>
        <w:t>datos</w:t>
      </w:r>
      <w:proofErr w:type="spellEnd"/>
      <w:r>
        <w:rPr>
          <w:sz w:val="16"/>
        </w:rPr>
        <w:t xml:space="preserve"> de TCO</w:t>
      </w:r>
    </w:p>
    <w:p w:rsidR="006A2C13" w:rsidRDefault="006A2C13" w:rsidP="006F4F8D">
      <w:pPr>
        <w:keepLines/>
        <w:rPr>
          <w:sz w:val="16"/>
        </w:rPr>
      </w:pPr>
    </w:p>
    <w:p w:rsidR="006A2C13" w:rsidRPr="00D77215" w:rsidRDefault="006A2C13" w:rsidP="006F4F8D">
      <w:pPr>
        <w:keepLines/>
        <w:rPr>
          <w:rFonts w:cs="Arial"/>
        </w:rPr>
      </w:pPr>
    </w:p>
    <w:p w:rsidR="0000193A" w:rsidRPr="00AD2E5F" w:rsidRDefault="00470E4F" w:rsidP="006F4F8D">
      <w:pPr>
        <w:keepLines/>
        <w:rPr>
          <w:rFonts w:cs="Arial"/>
          <w:lang w:val="es-ES"/>
        </w:rPr>
      </w:pPr>
      <w:r w:rsidRPr="00AD2E5F">
        <w:rPr>
          <w:lang w:val="es-ES"/>
        </w:rPr>
        <w:t>El precio de lista se muestra en una hoja de cálculo de Excel y puede sobrescribirse. Para importar la nueva información de nuevo, haga clic en el botón Importar datos en Vista Recurso o en Vista Consumible o utilice el menú principal TCO &gt; Importar &gt; Datos de recursos/Datos de consumibles.</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Una vez que haya cambiado los precios, ya sea manualmente o importándolos, el icono de precio de lista cambiará a un bloc de notas con un lápiz para mostrar los artículos que se han introducido manualmente por el usuario o el cliente para facilitar la referencia visual:</w:t>
      </w:r>
    </w:p>
    <w:p w:rsidR="0000193A" w:rsidRPr="00AD2E5F" w:rsidRDefault="0000193A" w:rsidP="006F4F8D">
      <w:pPr>
        <w:keepLines/>
        <w:rPr>
          <w:rFonts w:cs="Arial"/>
          <w:lang w:val="es-ES"/>
        </w:rPr>
      </w:pPr>
    </w:p>
    <w:p w:rsidR="0000193A" w:rsidRPr="00D77215" w:rsidRDefault="004F5183" w:rsidP="004D0188">
      <w:pPr>
        <w:rPr>
          <w:rFonts w:cs="Arial"/>
        </w:rPr>
      </w:pPr>
      <w:r w:rsidRPr="00E04DEE">
        <w:rPr>
          <w:rFonts w:cs="Arial"/>
          <w:noProof/>
          <w:lang w:eastAsia="en-GB"/>
        </w:rPr>
        <w:drawing>
          <wp:inline distT="0" distB="0" distL="0" distR="0" wp14:anchorId="0A327A1A" wp14:editId="4D82E18E">
            <wp:extent cx="2419688" cy="137179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Asset DB - ABC_2011_2012-04-25_15-33-0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9688" cy="1371792"/>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proofErr w:type="spellStart"/>
      <w:r>
        <w:rPr>
          <w:sz w:val="16"/>
        </w:rPr>
        <w:t>Datos</w:t>
      </w:r>
      <w:proofErr w:type="spellEnd"/>
      <w:r>
        <w:rPr>
          <w:sz w:val="16"/>
        </w:rPr>
        <w:t xml:space="preserve"> de </w:t>
      </w:r>
      <w:proofErr w:type="spellStart"/>
      <w:r>
        <w:rPr>
          <w:sz w:val="16"/>
        </w:rPr>
        <w:t>precios</w:t>
      </w:r>
      <w:proofErr w:type="spellEnd"/>
      <w:r>
        <w:rPr>
          <w:sz w:val="16"/>
        </w:rPr>
        <w:t xml:space="preserve"> </w:t>
      </w:r>
      <w:proofErr w:type="spellStart"/>
      <w:r>
        <w:rPr>
          <w:sz w:val="16"/>
        </w:rPr>
        <w:t>introducidos</w:t>
      </w:r>
      <w:proofErr w:type="spellEnd"/>
      <w:r>
        <w:rPr>
          <w:sz w:val="16"/>
        </w:rPr>
        <w:t xml:space="preserve"> </w:t>
      </w:r>
      <w:proofErr w:type="spellStart"/>
      <w:r>
        <w:rPr>
          <w:sz w:val="16"/>
        </w:rPr>
        <w:t>manualmente</w:t>
      </w:r>
      <w:proofErr w:type="spellEnd"/>
    </w:p>
    <w:p w:rsidR="0000193A" w:rsidRPr="00D77215" w:rsidRDefault="0000193A" w:rsidP="006F4F8D">
      <w:pPr>
        <w:keepLines/>
        <w:rPr>
          <w:rFonts w:cs="Arial"/>
        </w:rPr>
      </w:pPr>
    </w:p>
    <w:p w:rsidR="0000193A" w:rsidRPr="00AD2E5F" w:rsidRDefault="00470E4F" w:rsidP="006F4F8D">
      <w:pPr>
        <w:keepLines/>
        <w:rPr>
          <w:rFonts w:cs="Arial"/>
          <w:lang w:val="es-ES"/>
        </w:rPr>
      </w:pPr>
      <w:r w:rsidRPr="002F3C07">
        <w:rPr>
          <w:b/>
          <w:color w:val="00709E"/>
          <w:kern w:val="28"/>
          <w:lang w:val="es-ES"/>
        </w:rPr>
        <w:t>Nota:</w:t>
      </w:r>
      <w:r w:rsidRPr="00AD2E5F">
        <w:rPr>
          <w:lang w:val="es-ES"/>
        </w:rPr>
        <w:t xml:space="preserve"> los datos de resultados se mantienen en la base de datos y se utilizarán en el cálculo, pero no se muestran en la exportación, ya que se trata como información privada del proveedor de datos.</w:t>
      </w:r>
    </w:p>
    <w:p w:rsidR="006F4F8D" w:rsidRPr="00AD2E5F" w:rsidRDefault="006F4F8D" w:rsidP="006F4F8D">
      <w:pPr>
        <w:keepLines/>
        <w:rPr>
          <w:rFonts w:cs="Arial"/>
          <w:lang w:val="es-ES"/>
        </w:rPr>
      </w:pPr>
    </w:p>
    <w:p w:rsidR="006F4F8D" w:rsidRPr="00D77215" w:rsidRDefault="00470E4F" w:rsidP="00E51632">
      <w:pPr>
        <w:pStyle w:val="Heading2"/>
        <w:ind w:left="720" w:hanging="720"/>
      </w:pPr>
      <w:bookmarkStart w:id="203" w:name="_Toc358214222"/>
      <w:bookmarkStart w:id="204" w:name="_Toc358214351"/>
      <w:bookmarkStart w:id="205" w:name="_Toc359943217"/>
      <w:bookmarkStart w:id="206" w:name="_Toc359944119"/>
      <w:bookmarkStart w:id="207" w:name="_Toc359944244"/>
      <w:bookmarkStart w:id="208" w:name="_Toc359945641"/>
      <w:bookmarkStart w:id="209" w:name="_Toc360005406"/>
      <w:bookmarkStart w:id="210" w:name="_Toc360006159"/>
      <w:bookmarkStart w:id="211" w:name="_Toc360006285"/>
      <w:bookmarkStart w:id="212" w:name="_Ref360005553"/>
      <w:bookmarkStart w:id="213" w:name="_Toc394075371"/>
      <w:bookmarkStart w:id="214" w:name="_Toc4677422"/>
      <w:bookmarkEnd w:id="203"/>
      <w:bookmarkEnd w:id="204"/>
      <w:bookmarkEnd w:id="205"/>
      <w:bookmarkEnd w:id="206"/>
      <w:bookmarkEnd w:id="207"/>
      <w:bookmarkEnd w:id="208"/>
      <w:bookmarkEnd w:id="209"/>
      <w:bookmarkEnd w:id="210"/>
      <w:bookmarkEnd w:id="211"/>
      <w:proofErr w:type="spellStart"/>
      <w:r>
        <w:lastRenderedPageBreak/>
        <w:t>Eliminación</w:t>
      </w:r>
      <w:proofErr w:type="spellEnd"/>
      <w:r>
        <w:t xml:space="preserve"> de </w:t>
      </w:r>
      <w:proofErr w:type="spellStart"/>
      <w:r w:rsidR="00F57635">
        <w:t>C</w:t>
      </w:r>
      <w:r>
        <w:t>onsumibles</w:t>
      </w:r>
      <w:bookmarkEnd w:id="212"/>
      <w:bookmarkEnd w:id="213"/>
      <w:bookmarkEnd w:id="214"/>
      <w:proofErr w:type="spellEnd"/>
    </w:p>
    <w:p w:rsidR="006F4F8D" w:rsidRPr="00D77215" w:rsidRDefault="006F4F8D" w:rsidP="00E51632">
      <w:pPr>
        <w:keepNext/>
        <w:keepLines/>
        <w:rPr>
          <w:rFonts w:cs="Arial"/>
        </w:rPr>
      </w:pPr>
    </w:p>
    <w:p w:rsidR="006F4F8D" w:rsidRPr="00AD2E5F" w:rsidRDefault="00470E4F" w:rsidP="00E51632">
      <w:pPr>
        <w:keepNext/>
        <w:keepLines/>
        <w:rPr>
          <w:rFonts w:cs="Arial"/>
          <w:lang w:val="es-ES"/>
        </w:rPr>
      </w:pPr>
      <w:r w:rsidRPr="00AD2E5F">
        <w:rPr>
          <w:lang w:val="es-ES"/>
        </w:rPr>
        <w:t xml:space="preserve">El servidor TCO proporciona todos los consumibles originales asociados con cualquier dispositivo del proyecto. A veces no se requiere determinado consumible, quizá porque rara vez se compra o porque el cliente utiliza elementos no originales (véase la sección </w:t>
      </w:r>
      <w:r>
        <w:fldChar w:fldCharType="begin"/>
      </w:r>
      <w:r w:rsidRPr="00AD2E5F">
        <w:rPr>
          <w:lang w:val="es-ES"/>
        </w:rPr>
        <w:instrText xml:space="preserve"> REF _Ref360005501 \r \h  \* MERGEFORMAT </w:instrText>
      </w:r>
      <w:r>
        <w:fldChar w:fldCharType="separate"/>
      </w:r>
      <w:r w:rsidR="00E65C54">
        <w:rPr>
          <w:lang w:val="es-ES"/>
        </w:rPr>
        <w:t>3.6</w:t>
      </w:r>
      <w:r>
        <w:fldChar w:fldCharType="end"/>
      </w:r>
      <w:r w:rsidRPr="00AD2E5F">
        <w:rPr>
          <w:lang w:val="es-ES"/>
        </w:rPr>
        <w:t xml:space="preserve"> Consumibles </w:t>
      </w:r>
      <w:r w:rsidR="00F57635">
        <w:rPr>
          <w:lang w:val="es-ES"/>
        </w:rPr>
        <w:t>L</w:t>
      </w:r>
      <w:r w:rsidRPr="00AD2E5F">
        <w:rPr>
          <w:lang w:val="es-ES"/>
        </w:rPr>
        <w:t>ocales).</w:t>
      </w:r>
    </w:p>
    <w:p w:rsidR="006F4F8D" w:rsidRPr="00AD2E5F" w:rsidRDefault="006F4F8D" w:rsidP="00E51632">
      <w:pPr>
        <w:keepNext/>
        <w:keepLines/>
        <w:rPr>
          <w:rFonts w:cs="Arial"/>
          <w:lang w:val="es-ES"/>
        </w:rPr>
      </w:pPr>
    </w:p>
    <w:p w:rsidR="006F4F8D" w:rsidRPr="00AD2E5F" w:rsidRDefault="00470E4F" w:rsidP="006F4F8D">
      <w:pPr>
        <w:keepLines/>
        <w:rPr>
          <w:rFonts w:cs="Arial"/>
          <w:lang w:val="es-ES"/>
        </w:rPr>
      </w:pPr>
      <w:r w:rsidRPr="00AD2E5F">
        <w:rPr>
          <w:lang w:val="es-ES"/>
        </w:rPr>
        <w:t xml:space="preserve">Tras descargar los datos del servidor TCO, haga clic para seleccionar la Vista Consumible como se muestra en </w:t>
      </w:r>
      <w:r>
        <w:fldChar w:fldCharType="begin"/>
      </w:r>
      <w:r w:rsidRPr="00AD2E5F">
        <w:rPr>
          <w:lang w:val="es-ES"/>
        </w:rPr>
        <w:instrText xml:space="preserve"> REF _Ref325982695 \r \h  \* MERGEFORMAT </w:instrText>
      </w:r>
      <w:r>
        <w:fldChar w:fldCharType="separate"/>
      </w:r>
      <w:r w:rsidR="00E65C54">
        <w:rPr>
          <w:lang w:val="es-ES"/>
        </w:rPr>
        <w:t>Figura 22</w:t>
      </w:r>
      <w:r>
        <w:fldChar w:fldCharType="end"/>
      </w:r>
      <w:r w:rsidRPr="00AD2E5F">
        <w:rPr>
          <w:lang w:val="es-ES"/>
        </w:rPr>
        <w:t>.</w:t>
      </w:r>
    </w:p>
    <w:p w:rsidR="006F4F8D" w:rsidRPr="00AD2E5F" w:rsidRDefault="006F4F8D" w:rsidP="006F4F8D">
      <w:pPr>
        <w:keepLines/>
        <w:rPr>
          <w:rFonts w:cs="Arial"/>
          <w:lang w:val="es-ES"/>
        </w:rPr>
      </w:pPr>
    </w:p>
    <w:p w:rsidR="0000193A" w:rsidRPr="004D0188" w:rsidRDefault="00F6615D" w:rsidP="004D0188">
      <w:pPr>
        <w:rPr>
          <w:rFonts w:cs="Arial"/>
        </w:rPr>
      </w:pPr>
      <w:r w:rsidRPr="00F6035B">
        <w:rPr>
          <w:rFonts w:cs="Arial"/>
          <w:noProof/>
          <w:lang w:eastAsia="en-GB"/>
        </w:rPr>
        <w:drawing>
          <wp:inline distT="0" distB="0" distL="0" distR="0" wp14:anchorId="6BB650B8" wp14:editId="4C43A644">
            <wp:extent cx="5943600" cy="63526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635264"/>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bookmarkStart w:id="215" w:name="_Ref325982695"/>
      <w:r>
        <w:rPr>
          <w:sz w:val="16"/>
        </w:rPr>
        <w:t xml:space="preserve">Vista de </w:t>
      </w:r>
      <w:proofErr w:type="spellStart"/>
      <w:r>
        <w:rPr>
          <w:sz w:val="16"/>
        </w:rPr>
        <w:t>consumibles</w:t>
      </w:r>
      <w:bookmarkEnd w:id="215"/>
      <w:proofErr w:type="spellEnd"/>
    </w:p>
    <w:p w:rsidR="006F4F8D" w:rsidRPr="00D77215" w:rsidRDefault="006F4F8D" w:rsidP="006F4F8D">
      <w:pPr>
        <w:keepLines/>
      </w:pPr>
    </w:p>
    <w:p w:rsidR="006F4F8D" w:rsidRPr="00AD2E5F" w:rsidRDefault="00470E4F" w:rsidP="006F4F8D">
      <w:pPr>
        <w:keepLines/>
        <w:rPr>
          <w:lang w:val="es-ES"/>
        </w:rPr>
      </w:pPr>
      <w:r w:rsidRPr="00AD2E5F">
        <w:rPr>
          <w:lang w:val="es-ES"/>
        </w:rPr>
        <w:t xml:space="preserve">Para cancelar la selección de un consumible, haga clic en la columna Usar junto al consumible cuya selección desea anular. Cuando se calcule el TCO, </w:t>
      </w:r>
      <w:proofErr w:type="spellStart"/>
      <w:r w:rsidRPr="00AD2E5F">
        <w:rPr>
          <w:lang w:val="es-ES"/>
        </w:rPr>
        <w:t>Asset</w:t>
      </w:r>
      <w:proofErr w:type="spellEnd"/>
      <w:r w:rsidRPr="00AD2E5F">
        <w:rPr>
          <w:lang w:val="es-ES"/>
        </w:rPr>
        <w:t xml:space="preserve"> DB pasará por alto ese consumible. </w:t>
      </w:r>
    </w:p>
    <w:p w:rsidR="006F4F8D" w:rsidRPr="00AD2E5F" w:rsidRDefault="006F4F8D" w:rsidP="006F4F8D">
      <w:pPr>
        <w:keepLines/>
        <w:spacing w:after="200" w:line="276" w:lineRule="auto"/>
        <w:rPr>
          <w:b/>
          <w:color w:val="4F81BD"/>
          <w:spacing w:val="-10"/>
          <w:kern w:val="28"/>
          <w:sz w:val="32"/>
          <w:lang w:val="es-ES"/>
        </w:rPr>
      </w:pPr>
      <w:bookmarkStart w:id="216" w:name="_Ref325982673"/>
    </w:p>
    <w:p w:rsidR="0000193A" w:rsidRPr="00D77215" w:rsidRDefault="00470E4F" w:rsidP="006F4F8D">
      <w:pPr>
        <w:pStyle w:val="Heading2"/>
        <w:ind w:left="720" w:hanging="720"/>
      </w:pPr>
      <w:bookmarkStart w:id="217" w:name="_Ref360005501"/>
      <w:bookmarkStart w:id="218" w:name="_Toc394075372"/>
      <w:bookmarkStart w:id="219" w:name="_Toc4677423"/>
      <w:proofErr w:type="spellStart"/>
      <w:r>
        <w:t>Consumibles</w:t>
      </w:r>
      <w:proofErr w:type="spellEnd"/>
      <w:r>
        <w:t xml:space="preserve"> </w:t>
      </w:r>
      <w:r w:rsidR="00F57635">
        <w:t>L</w:t>
      </w:r>
      <w:r>
        <w:t>ocales</w:t>
      </w:r>
      <w:bookmarkEnd w:id="216"/>
      <w:bookmarkEnd w:id="217"/>
      <w:bookmarkEnd w:id="218"/>
      <w:bookmarkEnd w:id="219"/>
    </w:p>
    <w:p w:rsidR="006F4F8D" w:rsidRPr="00D77215" w:rsidRDefault="006F4F8D" w:rsidP="006F4F8D">
      <w:pPr>
        <w:keepNext/>
        <w:keepLines/>
      </w:pPr>
    </w:p>
    <w:p w:rsidR="006F4F8D" w:rsidRPr="00AD2E5F" w:rsidRDefault="00470E4F" w:rsidP="006F4F8D">
      <w:pPr>
        <w:keepNext/>
        <w:keepLines/>
        <w:rPr>
          <w:rFonts w:cs="Arial"/>
          <w:lang w:val="es-ES"/>
        </w:rPr>
      </w:pPr>
      <w:r w:rsidRPr="00AD2E5F">
        <w:rPr>
          <w:lang w:val="es-ES"/>
        </w:rPr>
        <w:t xml:space="preserve">El servidor TCO facilita el acceso a decenas de miles de consumibles originales. Alternativamente, quizá desee utilizar elementos no originales o añadir un consumible que no se encuentra actualmente en el servidor. Los consumibles creados manualmente en </w:t>
      </w:r>
      <w:proofErr w:type="spellStart"/>
      <w:r w:rsidRPr="00AD2E5F">
        <w:rPr>
          <w:lang w:val="es-ES"/>
        </w:rPr>
        <w:t>Asset</w:t>
      </w:r>
      <w:proofErr w:type="spellEnd"/>
      <w:r w:rsidRPr="00AD2E5F">
        <w:rPr>
          <w:lang w:val="es-ES"/>
        </w:rPr>
        <w:t xml:space="preserve"> DB se almacenan localmente y se pueden usar en otros proyectos. </w:t>
      </w:r>
    </w:p>
    <w:p w:rsidR="006F4F8D" w:rsidRPr="00AD2E5F" w:rsidRDefault="006F4F8D" w:rsidP="006F4F8D">
      <w:pPr>
        <w:keepLines/>
        <w:rPr>
          <w:rFonts w:cs="Arial"/>
          <w:lang w:val="es-ES"/>
        </w:rPr>
      </w:pPr>
    </w:p>
    <w:p w:rsidR="006F4F8D" w:rsidRPr="00D77215" w:rsidRDefault="00470E4F" w:rsidP="006F4F8D">
      <w:pPr>
        <w:keepLines/>
        <w:rPr>
          <w:rFonts w:cs="Arial"/>
        </w:rPr>
      </w:pPr>
      <w:r w:rsidRPr="00AD2E5F">
        <w:rPr>
          <w:lang w:val="es-ES"/>
        </w:rPr>
        <w:t xml:space="preserve">Para crear un consumible local, haga clic en el botón Agregar y administrar consumibles </w:t>
      </w:r>
      <w:r w:rsidR="001E4DB2" w:rsidRPr="003926FF">
        <w:rPr>
          <w:rFonts w:cs="Arial"/>
          <w:noProof/>
          <w:lang w:eastAsia="en-GB"/>
        </w:rPr>
        <w:drawing>
          <wp:inline distT="0" distB="0" distL="0" distR="0" wp14:anchorId="52CFC24C" wp14:editId="075DAC83">
            <wp:extent cx="181840" cy="200025"/>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1840" cy="200025"/>
                    </a:xfrm>
                    <a:prstGeom prst="rect">
                      <a:avLst/>
                    </a:prstGeom>
                  </pic:spPr>
                </pic:pic>
              </a:graphicData>
            </a:graphic>
          </wp:inline>
        </w:drawing>
      </w:r>
      <w:r w:rsidRPr="00AD2E5F">
        <w:rPr>
          <w:lang w:val="es-ES"/>
        </w:rPr>
        <w:t xml:space="preserve"> de la barra de herramientas. Seleccione la pestaña Administrar y rellene los datos del consumible que se va a añadir, como se muestra en </w:t>
      </w:r>
      <w:r>
        <w:fldChar w:fldCharType="begin"/>
      </w:r>
      <w:r w:rsidRPr="00AD2E5F">
        <w:rPr>
          <w:lang w:val="es-ES"/>
        </w:rPr>
        <w:instrText xml:space="preserve"> REF _Ref325982770 \r \h  \* MERGEFORMAT </w:instrText>
      </w:r>
      <w:r>
        <w:fldChar w:fldCharType="separate"/>
      </w:r>
      <w:r w:rsidR="00E65C54">
        <w:rPr>
          <w:lang w:val="es-ES"/>
        </w:rPr>
        <w:t>Figura 23</w:t>
      </w:r>
      <w:r>
        <w:fldChar w:fldCharType="end"/>
      </w:r>
      <w:r w:rsidRPr="00AD2E5F">
        <w:rPr>
          <w:lang w:val="es-ES"/>
        </w:rPr>
        <w:t xml:space="preserve">. Haga clic en Crear y el consumible aparecerá en la tabla Consumibles </w:t>
      </w:r>
      <w:r w:rsidR="002F3C07">
        <w:rPr>
          <w:lang w:val="es-ES"/>
        </w:rPr>
        <w:t>D</w:t>
      </w:r>
      <w:r w:rsidRPr="00AD2E5F">
        <w:rPr>
          <w:lang w:val="es-ES"/>
        </w:rPr>
        <w:t xml:space="preserve">isponibles. </w:t>
      </w:r>
      <w:proofErr w:type="spellStart"/>
      <w:r>
        <w:t>Todos</w:t>
      </w:r>
      <w:proofErr w:type="spellEnd"/>
      <w:r>
        <w:t xml:space="preserve"> </w:t>
      </w:r>
      <w:proofErr w:type="spellStart"/>
      <w:r>
        <w:t>los</w:t>
      </w:r>
      <w:proofErr w:type="spellEnd"/>
      <w:r>
        <w:t xml:space="preserve"> </w:t>
      </w:r>
      <w:proofErr w:type="spellStart"/>
      <w:r>
        <w:t>campos</w:t>
      </w:r>
      <w:proofErr w:type="spellEnd"/>
      <w:r>
        <w:t xml:space="preserve"> son </w:t>
      </w:r>
      <w:proofErr w:type="spellStart"/>
      <w:r>
        <w:t>obligatorios</w:t>
      </w:r>
      <w:proofErr w:type="spellEnd"/>
      <w:r>
        <w:t>.</w:t>
      </w:r>
    </w:p>
    <w:p w:rsidR="006F4F8D" w:rsidRPr="00D77215" w:rsidRDefault="006F4F8D" w:rsidP="006F4F8D">
      <w:pPr>
        <w:keepLines/>
        <w:rPr>
          <w:rFonts w:cs="Arial"/>
        </w:rPr>
      </w:pPr>
    </w:p>
    <w:p w:rsidR="004F5183" w:rsidRPr="00D269A3" w:rsidRDefault="00927AB8" w:rsidP="004F5183">
      <w:pPr>
        <w:rPr>
          <w:rFonts w:cs="Arial"/>
        </w:rPr>
      </w:pPr>
      <w:r w:rsidRPr="00927AB8">
        <w:rPr>
          <w:rFonts w:cs="Arial"/>
          <w:noProof/>
          <w:lang w:eastAsia="en-GB"/>
        </w:rPr>
        <w:lastRenderedPageBreak/>
        <w:drawing>
          <wp:inline distT="0" distB="0" distL="0" distR="0" wp14:anchorId="7402650F" wp14:editId="65B850D2">
            <wp:extent cx="5943600" cy="2774950"/>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774950"/>
                    </a:xfrm>
                    <a:prstGeom prst="rect">
                      <a:avLst/>
                    </a:prstGeom>
                  </pic:spPr>
                </pic:pic>
              </a:graphicData>
            </a:graphic>
          </wp:inline>
        </w:drawing>
      </w:r>
    </w:p>
    <w:p w:rsidR="006F4F8D" w:rsidRPr="00D77215" w:rsidRDefault="006F4F8D" w:rsidP="006F4F8D">
      <w:pPr>
        <w:keepNext/>
        <w:keepLines/>
        <w:rPr>
          <w:rFonts w:cs="Arial"/>
        </w:rPr>
      </w:pPr>
    </w:p>
    <w:p w:rsidR="006F4F8D" w:rsidRPr="00D77215" w:rsidRDefault="00470E4F" w:rsidP="001E4DB2">
      <w:pPr>
        <w:keepNext/>
        <w:keepLines/>
        <w:numPr>
          <w:ilvl w:val="0"/>
          <w:numId w:val="3"/>
        </w:numPr>
        <w:rPr>
          <w:rFonts w:cs="Arial"/>
          <w:sz w:val="16"/>
          <w:szCs w:val="16"/>
        </w:rPr>
      </w:pPr>
      <w:bookmarkStart w:id="220" w:name="_Ref325982770"/>
      <w:proofErr w:type="spellStart"/>
      <w:r>
        <w:rPr>
          <w:sz w:val="16"/>
        </w:rPr>
        <w:t>Administrar</w:t>
      </w:r>
      <w:proofErr w:type="spellEnd"/>
      <w:r>
        <w:rPr>
          <w:sz w:val="16"/>
        </w:rPr>
        <w:t xml:space="preserve"> </w:t>
      </w:r>
      <w:proofErr w:type="spellStart"/>
      <w:r>
        <w:rPr>
          <w:sz w:val="16"/>
        </w:rPr>
        <w:t>consumibles</w:t>
      </w:r>
      <w:bookmarkEnd w:id="220"/>
      <w:proofErr w:type="spellEnd"/>
    </w:p>
    <w:p w:rsidR="006F4F8D" w:rsidRPr="00D77215" w:rsidRDefault="006F4F8D" w:rsidP="006F4F8D">
      <w:pPr>
        <w:keepLines/>
        <w:rPr>
          <w:rFonts w:cs="Arial"/>
        </w:rPr>
      </w:pPr>
    </w:p>
    <w:p w:rsidR="006F4F8D" w:rsidRPr="00AD2E5F" w:rsidRDefault="00470E4F" w:rsidP="006F4F8D">
      <w:pPr>
        <w:keepLines/>
        <w:rPr>
          <w:rFonts w:cs="Arial"/>
          <w:lang w:val="es-ES"/>
        </w:rPr>
      </w:pPr>
      <w:r w:rsidRPr="00AD2E5F">
        <w:rPr>
          <w:lang w:val="es-ES"/>
        </w:rPr>
        <w:t xml:space="preserve">Seleccione la pestaña Asignar </w:t>
      </w:r>
      <w:r w:rsidR="002F3C07">
        <w:rPr>
          <w:lang w:val="es-ES"/>
        </w:rPr>
        <w:t>Consumibles Locales</w:t>
      </w:r>
      <w:r w:rsidRPr="00AD2E5F">
        <w:rPr>
          <w:lang w:val="es-ES"/>
        </w:rPr>
        <w:t>. La lista de la izquierda muestra los consumibles disponibles. Seleccione el consumible que desea utilizar y haga clic en la flecha verde para pasarlo a Consumibles de análisis de TCO.</w:t>
      </w:r>
    </w:p>
    <w:p w:rsidR="006F4F8D" w:rsidRPr="00AD2E5F" w:rsidRDefault="006F4F8D" w:rsidP="006F4F8D">
      <w:pPr>
        <w:keepLines/>
        <w:rPr>
          <w:rFonts w:cs="Arial"/>
          <w:lang w:val="es-ES"/>
        </w:rPr>
      </w:pPr>
    </w:p>
    <w:p w:rsidR="006F4F8D" w:rsidRPr="00D77215" w:rsidRDefault="00927AB8" w:rsidP="004D0188">
      <w:pPr>
        <w:rPr>
          <w:rFonts w:cs="Arial"/>
        </w:rPr>
      </w:pPr>
      <w:r w:rsidRPr="00927AB8">
        <w:rPr>
          <w:rFonts w:cs="Arial"/>
          <w:noProof/>
          <w:lang w:eastAsia="en-GB"/>
        </w:rPr>
        <w:drawing>
          <wp:inline distT="0" distB="0" distL="0" distR="0" wp14:anchorId="4751F326" wp14:editId="44FA5931">
            <wp:extent cx="5943600" cy="313563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135630"/>
                    </a:xfrm>
                    <a:prstGeom prst="rect">
                      <a:avLst/>
                    </a:prstGeom>
                  </pic:spPr>
                </pic:pic>
              </a:graphicData>
            </a:graphic>
          </wp:inline>
        </w:drawing>
      </w:r>
    </w:p>
    <w:p w:rsidR="006F4F8D" w:rsidRPr="00AD2E5F" w:rsidRDefault="00470E4F" w:rsidP="001E4DB2">
      <w:pPr>
        <w:keepNext/>
        <w:keepLines/>
        <w:numPr>
          <w:ilvl w:val="0"/>
          <w:numId w:val="3"/>
        </w:numPr>
        <w:rPr>
          <w:rFonts w:cs="Arial"/>
          <w:sz w:val="16"/>
          <w:szCs w:val="16"/>
          <w:lang w:val="es-ES"/>
        </w:rPr>
      </w:pPr>
      <w:r w:rsidRPr="00AD2E5F">
        <w:rPr>
          <w:sz w:val="16"/>
          <w:lang w:val="es-ES"/>
        </w:rPr>
        <w:t>Asignación de consumibles a análisis de TCO</w:t>
      </w:r>
    </w:p>
    <w:p w:rsidR="006F4F8D" w:rsidRPr="00AD2E5F" w:rsidRDefault="006F4F8D" w:rsidP="006F4F8D">
      <w:pPr>
        <w:keepLines/>
        <w:rPr>
          <w:rFonts w:cs="Arial"/>
          <w:lang w:val="es-ES"/>
        </w:rPr>
      </w:pPr>
    </w:p>
    <w:p w:rsidR="006F4F8D" w:rsidRPr="00AD2E5F" w:rsidRDefault="00470E4F" w:rsidP="00E51632">
      <w:pPr>
        <w:keepNext/>
        <w:keepLines/>
        <w:rPr>
          <w:rFonts w:cs="Arial"/>
          <w:lang w:val="es-ES"/>
        </w:rPr>
      </w:pPr>
      <w:r w:rsidRPr="00AD2E5F">
        <w:rPr>
          <w:lang w:val="es-ES"/>
        </w:rPr>
        <w:lastRenderedPageBreak/>
        <w:t>Tras hacer clic en el botón Aplicar, el consumible aparecerá en la Vista Consumible del proyecto como opciones para utilizar en el análisis.</w:t>
      </w:r>
    </w:p>
    <w:p w:rsidR="006F4F8D" w:rsidRPr="00AD2E5F" w:rsidRDefault="006F4F8D" w:rsidP="00E51632">
      <w:pPr>
        <w:keepNext/>
        <w:keepLines/>
        <w:rPr>
          <w:rFonts w:cs="Arial"/>
          <w:lang w:val="es-ES"/>
        </w:rPr>
      </w:pPr>
    </w:p>
    <w:p w:rsidR="006F4F8D" w:rsidRDefault="00470E4F" w:rsidP="006F4F8D">
      <w:pPr>
        <w:keepLines/>
        <w:rPr>
          <w:lang w:val="es-ES"/>
        </w:rPr>
      </w:pPr>
      <w:r w:rsidRPr="00AD2E5F">
        <w:rPr>
          <w:lang w:val="es-ES"/>
        </w:rPr>
        <w:t xml:space="preserve">Tenga en cuenta que, siempre que salga más barato que el equivalente original, se seleccionará automáticamente el consumible local. Si desea imponer el uso de este consumible independientemente de su precio, consulte la sección </w:t>
      </w:r>
      <w:r>
        <w:fldChar w:fldCharType="begin"/>
      </w:r>
      <w:r w:rsidRPr="00AD2E5F">
        <w:rPr>
          <w:lang w:val="es-ES"/>
        </w:rPr>
        <w:instrText xml:space="preserve"> REF _Ref360005553 \r \h  \* MERGEFORMAT </w:instrText>
      </w:r>
      <w:r>
        <w:fldChar w:fldCharType="separate"/>
      </w:r>
      <w:r w:rsidR="00E65C54">
        <w:rPr>
          <w:lang w:val="es-ES"/>
        </w:rPr>
        <w:t>3.5</w:t>
      </w:r>
      <w:r>
        <w:fldChar w:fldCharType="end"/>
      </w:r>
      <w:r w:rsidRPr="00AD2E5F">
        <w:rPr>
          <w:lang w:val="es-ES"/>
        </w:rPr>
        <w:t xml:space="preserve"> para cancelar la selección del consumible original.</w:t>
      </w:r>
    </w:p>
    <w:p w:rsidR="004D0188" w:rsidRPr="00AD2E5F" w:rsidRDefault="004D0188" w:rsidP="006F4F8D">
      <w:pPr>
        <w:keepLines/>
        <w:rPr>
          <w:rFonts w:cs="Arial"/>
          <w:lang w:val="es-ES"/>
        </w:rPr>
      </w:pPr>
    </w:p>
    <w:p w:rsidR="004D0188" w:rsidRPr="004D0188" w:rsidRDefault="004D0188" w:rsidP="004D0188">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21" w:name="_Toc359944122"/>
      <w:bookmarkStart w:id="222" w:name="_Toc359944247"/>
      <w:bookmarkStart w:id="223" w:name="_Toc359945644"/>
      <w:bookmarkStart w:id="224" w:name="_Toc360005409"/>
      <w:bookmarkStart w:id="225" w:name="_Toc360006162"/>
      <w:bookmarkStart w:id="226" w:name="_Toc360006288"/>
      <w:bookmarkStart w:id="227" w:name="_Toc365024167"/>
      <w:bookmarkStart w:id="228" w:name="_Toc390094276"/>
      <w:bookmarkStart w:id="229" w:name="_Toc390097279"/>
      <w:bookmarkStart w:id="230" w:name="_Toc390097370"/>
      <w:bookmarkStart w:id="231" w:name="_Toc391394022"/>
      <w:bookmarkStart w:id="232" w:name="_Toc392665081"/>
      <w:bookmarkStart w:id="233" w:name="_Toc4671368"/>
      <w:bookmarkStart w:id="234" w:name="_Toc4672300"/>
      <w:bookmarkStart w:id="235" w:name="_Toc4672794"/>
      <w:bookmarkStart w:id="236" w:name="_Toc394075373"/>
      <w:bookmarkStart w:id="237" w:name="_Toc4677076"/>
      <w:bookmarkStart w:id="238" w:name="_Toc4677314"/>
      <w:bookmarkStart w:id="239" w:name="_Toc467742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7"/>
      <w:bookmarkEnd w:id="238"/>
      <w:bookmarkEnd w:id="239"/>
    </w:p>
    <w:p w:rsidR="004D0188" w:rsidRPr="004D0188" w:rsidRDefault="004D0188" w:rsidP="004D0188">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40" w:name="_Toc4671369"/>
      <w:bookmarkStart w:id="241" w:name="_Toc4672301"/>
      <w:bookmarkStart w:id="242" w:name="_Toc4672795"/>
      <w:bookmarkStart w:id="243" w:name="_Toc4677077"/>
      <w:bookmarkStart w:id="244" w:name="_Toc4677315"/>
      <w:bookmarkStart w:id="245" w:name="_Toc4677425"/>
      <w:bookmarkEnd w:id="240"/>
      <w:bookmarkEnd w:id="241"/>
      <w:bookmarkEnd w:id="242"/>
      <w:bookmarkEnd w:id="243"/>
      <w:bookmarkEnd w:id="244"/>
      <w:bookmarkEnd w:id="245"/>
    </w:p>
    <w:p w:rsidR="004D0188" w:rsidRPr="004D0188" w:rsidRDefault="004D0188" w:rsidP="004D0188">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46" w:name="_Toc4671370"/>
      <w:bookmarkStart w:id="247" w:name="_Toc4672302"/>
      <w:bookmarkStart w:id="248" w:name="_Toc4672796"/>
      <w:bookmarkStart w:id="249" w:name="_Toc4677078"/>
      <w:bookmarkStart w:id="250" w:name="_Toc4677316"/>
      <w:bookmarkStart w:id="251" w:name="_Toc4677426"/>
      <w:bookmarkEnd w:id="246"/>
      <w:bookmarkEnd w:id="247"/>
      <w:bookmarkEnd w:id="248"/>
      <w:bookmarkEnd w:id="249"/>
      <w:bookmarkEnd w:id="250"/>
      <w:bookmarkEnd w:id="251"/>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52" w:name="_Toc4671371"/>
      <w:bookmarkStart w:id="253" w:name="_Toc4672303"/>
      <w:bookmarkStart w:id="254" w:name="_Toc4672797"/>
      <w:bookmarkStart w:id="255" w:name="_Toc4677079"/>
      <w:bookmarkStart w:id="256" w:name="_Toc4677317"/>
      <w:bookmarkStart w:id="257" w:name="_Toc4677427"/>
      <w:bookmarkEnd w:id="252"/>
      <w:bookmarkEnd w:id="253"/>
      <w:bookmarkEnd w:id="254"/>
      <w:bookmarkEnd w:id="255"/>
      <w:bookmarkEnd w:id="256"/>
      <w:bookmarkEnd w:id="257"/>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58" w:name="_Toc4671372"/>
      <w:bookmarkStart w:id="259" w:name="_Toc4672304"/>
      <w:bookmarkStart w:id="260" w:name="_Toc4672798"/>
      <w:bookmarkStart w:id="261" w:name="_Toc4677080"/>
      <w:bookmarkStart w:id="262" w:name="_Toc4677318"/>
      <w:bookmarkStart w:id="263" w:name="_Toc4677428"/>
      <w:bookmarkEnd w:id="258"/>
      <w:bookmarkEnd w:id="259"/>
      <w:bookmarkEnd w:id="260"/>
      <w:bookmarkEnd w:id="261"/>
      <w:bookmarkEnd w:id="262"/>
      <w:bookmarkEnd w:id="263"/>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64" w:name="_Toc4671373"/>
      <w:bookmarkStart w:id="265" w:name="_Toc4672305"/>
      <w:bookmarkStart w:id="266" w:name="_Toc4672799"/>
      <w:bookmarkStart w:id="267" w:name="_Toc4677081"/>
      <w:bookmarkStart w:id="268" w:name="_Toc4677319"/>
      <w:bookmarkStart w:id="269" w:name="_Toc4677429"/>
      <w:bookmarkEnd w:id="264"/>
      <w:bookmarkEnd w:id="265"/>
      <w:bookmarkEnd w:id="266"/>
      <w:bookmarkEnd w:id="267"/>
      <w:bookmarkEnd w:id="268"/>
      <w:bookmarkEnd w:id="269"/>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70" w:name="_Toc4671374"/>
      <w:bookmarkStart w:id="271" w:name="_Toc4672306"/>
      <w:bookmarkStart w:id="272" w:name="_Toc4672800"/>
      <w:bookmarkStart w:id="273" w:name="_Toc4677082"/>
      <w:bookmarkStart w:id="274" w:name="_Toc4677320"/>
      <w:bookmarkStart w:id="275" w:name="_Toc4677430"/>
      <w:bookmarkEnd w:id="270"/>
      <w:bookmarkEnd w:id="271"/>
      <w:bookmarkEnd w:id="272"/>
      <w:bookmarkEnd w:id="273"/>
      <w:bookmarkEnd w:id="274"/>
      <w:bookmarkEnd w:id="275"/>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76" w:name="_Toc4671375"/>
      <w:bookmarkStart w:id="277" w:name="_Toc4672307"/>
      <w:bookmarkStart w:id="278" w:name="_Toc4672801"/>
      <w:bookmarkStart w:id="279" w:name="_Toc4677083"/>
      <w:bookmarkStart w:id="280" w:name="_Toc4677321"/>
      <w:bookmarkStart w:id="281" w:name="_Toc4677431"/>
      <w:bookmarkEnd w:id="276"/>
      <w:bookmarkEnd w:id="277"/>
      <w:bookmarkEnd w:id="278"/>
      <w:bookmarkEnd w:id="279"/>
      <w:bookmarkEnd w:id="280"/>
      <w:bookmarkEnd w:id="281"/>
    </w:p>
    <w:p w:rsidR="004D0188" w:rsidRPr="004D0188" w:rsidRDefault="004D0188" w:rsidP="004D0188">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es-ES"/>
        </w:rPr>
      </w:pPr>
      <w:bookmarkStart w:id="282" w:name="_Toc4671376"/>
      <w:bookmarkStart w:id="283" w:name="_Toc4672308"/>
      <w:bookmarkStart w:id="284" w:name="_Toc4672802"/>
      <w:bookmarkStart w:id="285" w:name="_Toc4677084"/>
      <w:bookmarkStart w:id="286" w:name="_Toc4677322"/>
      <w:bookmarkStart w:id="287" w:name="_Toc4677432"/>
      <w:bookmarkEnd w:id="282"/>
      <w:bookmarkEnd w:id="283"/>
      <w:bookmarkEnd w:id="284"/>
      <w:bookmarkEnd w:id="285"/>
      <w:bookmarkEnd w:id="286"/>
      <w:bookmarkEnd w:id="287"/>
    </w:p>
    <w:p w:rsidR="006F4F8D" w:rsidRPr="00AD2E5F" w:rsidRDefault="00470E4F" w:rsidP="004D0188">
      <w:pPr>
        <w:pStyle w:val="Heading3"/>
        <w:numPr>
          <w:ilvl w:val="2"/>
          <w:numId w:val="4"/>
        </w:numPr>
        <w:rPr>
          <w:lang w:val="es-ES"/>
        </w:rPr>
      </w:pPr>
      <w:bookmarkStart w:id="288" w:name="_Toc4677433"/>
      <w:r w:rsidRPr="00AD2E5F">
        <w:rPr>
          <w:lang w:val="es-ES"/>
        </w:rPr>
        <w:t xml:space="preserve">Utilización de </w:t>
      </w:r>
      <w:r w:rsidR="00F57635">
        <w:rPr>
          <w:lang w:val="es-ES"/>
        </w:rPr>
        <w:t>C</w:t>
      </w:r>
      <w:r w:rsidRPr="00AD2E5F">
        <w:rPr>
          <w:lang w:val="es-ES"/>
        </w:rPr>
        <w:t xml:space="preserve">onsumibles </w:t>
      </w:r>
      <w:r w:rsidR="00F57635">
        <w:rPr>
          <w:lang w:val="es-ES"/>
        </w:rPr>
        <w:t>L</w:t>
      </w:r>
      <w:r w:rsidRPr="00AD2E5F">
        <w:rPr>
          <w:lang w:val="es-ES"/>
        </w:rPr>
        <w:t xml:space="preserve">ocales </w:t>
      </w:r>
      <w:r w:rsidR="00F57635">
        <w:rPr>
          <w:lang w:val="es-ES"/>
        </w:rPr>
        <w:t>C</w:t>
      </w:r>
      <w:r w:rsidRPr="00AD2E5F">
        <w:rPr>
          <w:lang w:val="es-ES"/>
        </w:rPr>
        <w:t xml:space="preserve">reados </w:t>
      </w:r>
      <w:r w:rsidR="00F57635">
        <w:rPr>
          <w:lang w:val="es-ES"/>
        </w:rPr>
        <w:t>A</w:t>
      </w:r>
      <w:r w:rsidRPr="00AD2E5F">
        <w:rPr>
          <w:lang w:val="es-ES"/>
        </w:rPr>
        <w:t>nteriormente</w:t>
      </w:r>
      <w:bookmarkEnd w:id="236"/>
      <w:bookmarkEnd w:id="288"/>
    </w:p>
    <w:p w:rsidR="006F4F8D" w:rsidRPr="00AD2E5F" w:rsidRDefault="00470E4F" w:rsidP="006F4F8D">
      <w:pPr>
        <w:keepLines/>
        <w:rPr>
          <w:rFonts w:cs="Arial"/>
          <w:lang w:val="es-ES"/>
        </w:rPr>
      </w:pPr>
      <w:r w:rsidRPr="00AD2E5F">
        <w:rPr>
          <w:lang w:val="es-ES"/>
        </w:rPr>
        <w:t>A medida que se vaya formando una base de datos de consumibles locales, querrá aprovechar esos datos para otros proyectos. Al descargar datos del servidor verá la opción que se muestra más abajo para utilizar consumibles locales. Selecciónela si desea tenerlos disponibles para el uso. (</w:t>
      </w:r>
      <w:r w:rsidRPr="00CE0678">
        <w:rPr>
          <w:b/>
          <w:color w:val="00709E"/>
          <w:kern w:val="28"/>
          <w:lang w:val="es-ES"/>
        </w:rPr>
        <w:t>Nota</w:t>
      </w:r>
      <w:r w:rsidRPr="00AD2E5F">
        <w:rPr>
          <w:lang w:val="es-ES"/>
        </w:rPr>
        <w:t>: solo se mostrarán los consumibles que coincidan exactamente con el modelo).</w:t>
      </w:r>
    </w:p>
    <w:p w:rsidR="006F4F8D" w:rsidRPr="00AD2E5F" w:rsidRDefault="006F4F8D" w:rsidP="006F4F8D">
      <w:pPr>
        <w:keepLines/>
        <w:rPr>
          <w:rFonts w:cs="Arial"/>
          <w:lang w:val="es-ES"/>
        </w:rPr>
      </w:pPr>
    </w:p>
    <w:p w:rsidR="006F4F8D" w:rsidRPr="004D0188" w:rsidRDefault="004F5183" w:rsidP="004D0188">
      <w:pPr>
        <w:rPr>
          <w:rFonts w:cs="Arial"/>
        </w:rPr>
      </w:pPr>
      <w:r>
        <w:rPr>
          <w:rFonts w:cs="Arial"/>
          <w:noProof/>
          <w:lang w:eastAsia="en-GB"/>
        </w:rPr>
        <mc:AlternateContent>
          <mc:Choice Requires="wps">
            <w:drawing>
              <wp:anchor distT="0" distB="0" distL="114300" distR="114300" simplePos="0" relativeHeight="251631616" behindDoc="0" locked="0" layoutInCell="1" allowOverlap="1" wp14:anchorId="18CACAC9" wp14:editId="36D2304D">
                <wp:simplePos x="0" y="0"/>
                <wp:positionH relativeFrom="column">
                  <wp:posOffset>1210310</wp:posOffset>
                </wp:positionH>
                <wp:positionV relativeFrom="paragraph">
                  <wp:posOffset>1111250</wp:posOffset>
                </wp:positionV>
                <wp:extent cx="1975540" cy="189230"/>
                <wp:effectExtent l="19050" t="95250" r="24765" b="58420"/>
                <wp:wrapNone/>
                <wp:docPr id="122" name="Left Arrow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7404">
                          <a:off x="0" y="0"/>
                          <a:ext cx="1975540" cy="1892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0D06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2" o:spid="_x0000_s1026" type="#_x0000_t66" style="position:absolute;margin-left:95.3pt;margin-top:87.5pt;width:155.55pt;height:14.9pt;rotation:292076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" adj="1034" fillcolor="#2895d5 [3204]" strokecolor="#14496a [1604]" strokeweight="1pt">
                <v:stroke endcap="square"/>
                <v:path arrowok="t"/>
              </v:shape>
            </w:pict>
          </mc:Fallback>
        </mc:AlternateContent>
      </w:r>
      <w:r>
        <w:rPr>
          <w:rFonts w:cs="Arial"/>
          <w:noProof/>
          <w:lang w:eastAsia="en-GB"/>
        </w:rPr>
        <w:drawing>
          <wp:inline distT="0" distB="0" distL="0" distR="0" wp14:anchorId="3893C50D" wp14:editId="17FB5DB7">
            <wp:extent cx="2399600" cy="142240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437BB.tmp"/>
                    <pic:cNvPicPr/>
                  </pic:nvPicPr>
                  <pic:blipFill>
                    <a:blip r:embed="rId51">
                      <a:extLst>
                        <a:ext uri="{28A0092B-C50C-407E-A947-70E740481C1C}">
                          <a14:useLocalDpi xmlns:a14="http://schemas.microsoft.com/office/drawing/2010/main" val="0"/>
                        </a:ext>
                      </a:extLst>
                    </a:blip>
                    <a:stretch>
                      <a:fillRect/>
                    </a:stretch>
                  </pic:blipFill>
                  <pic:spPr>
                    <a:xfrm>
                      <a:off x="0" y="0"/>
                      <a:ext cx="2407866" cy="1427300"/>
                    </a:xfrm>
                    <a:prstGeom prst="rect">
                      <a:avLst/>
                    </a:prstGeom>
                  </pic:spPr>
                </pic:pic>
              </a:graphicData>
            </a:graphic>
          </wp:inline>
        </w:drawing>
      </w:r>
    </w:p>
    <w:p w:rsidR="006F4F8D" w:rsidRPr="004D0188" w:rsidRDefault="00470E4F" w:rsidP="001E4DB2">
      <w:pPr>
        <w:keepNext/>
        <w:keepLines/>
        <w:numPr>
          <w:ilvl w:val="0"/>
          <w:numId w:val="3"/>
        </w:numPr>
        <w:rPr>
          <w:rFonts w:cs="Arial"/>
          <w:sz w:val="16"/>
          <w:szCs w:val="16"/>
        </w:rPr>
      </w:pPr>
      <w:proofErr w:type="spellStart"/>
      <w:r>
        <w:rPr>
          <w:sz w:val="16"/>
        </w:rPr>
        <w:t>Opción</w:t>
      </w:r>
      <w:proofErr w:type="spellEnd"/>
      <w:r>
        <w:rPr>
          <w:sz w:val="16"/>
        </w:rPr>
        <w:t xml:space="preserve"> </w:t>
      </w:r>
      <w:proofErr w:type="spellStart"/>
      <w:r>
        <w:rPr>
          <w:sz w:val="16"/>
        </w:rPr>
        <w:t>Usar</w:t>
      </w:r>
      <w:proofErr w:type="spellEnd"/>
      <w:r>
        <w:rPr>
          <w:sz w:val="16"/>
        </w:rPr>
        <w:t xml:space="preserve"> </w:t>
      </w:r>
      <w:proofErr w:type="spellStart"/>
      <w:r>
        <w:rPr>
          <w:sz w:val="16"/>
        </w:rPr>
        <w:t>consumibles</w:t>
      </w:r>
      <w:proofErr w:type="spellEnd"/>
      <w:r>
        <w:rPr>
          <w:sz w:val="16"/>
        </w:rPr>
        <w:t xml:space="preserve"> locales</w:t>
      </w:r>
    </w:p>
    <w:p w:rsidR="004D0188" w:rsidRDefault="004D0188" w:rsidP="004D0188">
      <w:pPr>
        <w:keepNext/>
        <w:keepLines/>
        <w:ind w:left="990"/>
        <w:rPr>
          <w:rFonts w:cs="Arial"/>
          <w:sz w:val="16"/>
          <w:szCs w:val="16"/>
        </w:rPr>
      </w:pPr>
    </w:p>
    <w:p w:rsidR="004D0188" w:rsidRPr="00D77215" w:rsidRDefault="004D0188" w:rsidP="004D0188">
      <w:pPr>
        <w:keepNext/>
        <w:keepLines/>
        <w:ind w:left="990"/>
        <w:rPr>
          <w:rFonts w:cs="Arial"/>
          <w:sz w:val="16"/>
          <w:szCs w:val="16"/>
        </w:rPr>
      </w:pPr>
    </w:p>
    <w:p w:rsidR="006F4F8D" w:rsidRDefault="00BE67EB" w:rsidP="00BE67EB">
      <w:pPr>
        <w:pStyle w:val="Heading3"/>
        <w:numPr>
          <w:ilvl w:val="2"/>
          <w:numId w:val="4"/>
        </w:numPr>
        <w:rPr>
          <w:lang w:val="es-ES"/>
        </w:rPr>
      </w:pPr>
      <w:bookmarkStart w:id="289" w:name="_Toc4677434"/>
      <w:r w:rsidRPr="00BE67EB">
        <w:rPr>
          <w:lang w:val="es-ES"/>
        </w:rPr>
        <w:t>Gestión de Consumibles</w:t>
      </w:r>
      <w:bookmarkEnd w:id="289"/>
    </w:p>
    <w:p w:rsidR="00DF21A9" w:rsidRDefault="00DF21A9" w:rsidP="00BE67EB">
      <w:pPr>
        <w:rPr>
          <w:lang w:val="es-ES"/>
        </w:rPr>
      </w:pPr>
      <w:r>
        <w:rPr>
          <w:lang w:val="es-ES"/>
        </w:rPr>
        <w:t xml:space="preserve">El botón “Administrar Consumibles para el Análisis TCO” </w:t>
      </w:r>
      <w:r w:rsidRPr="003926FF">
        <w:rPr>
          <w:rFonts w:cs="Arial"/>
          <w:noProof/>
          <w:lang w:eastAsia="en-GB"/>
        </w:rPr>
        <w:drawing>
          <wp:inline distT="0" distB="0" distL="0" distR="0" wp14:anchorId="4FA42C49" wp14:editId="6843BFC3">
            <wp:extent cx="181840" cy="200025"/>
            <wp:effectExtent l="0" t="0" r="889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1840" cy="200025"/>
                    </a:xfrm>
                    <a:prstGeom prst="rect">
                      <a:avLst/>
                    </a:prstGeom>
                  </pic:spPr>
                </pic:pic>
              </a:graphicData>
            </a:graphic>
          </wp:inline>
        </w:drawing>
      </w:r>
      <w:r>
        <w:rPr>
          <w:lang w:val="es-ES"/>
        </w:rPr>
        <w:t xml:space="preserve"> también se puede utilizar para comparar y copiar consumibles de un dispositivo a otro. En la pestaña “Administrar todos los consumibles” puede comparar los consumibles de diferentes dispositivos.</w:t>
      </w:r>
    </w:p>
    <w:p w:rsidR="00525EDA" w:rsidRDefault="00525EDA" w:rsidP="00BE67EB">
      <w:pPr>
        <w:rPr>
          <w:lang w:val="es-ES"/>
        </w:rPr>
      </w:pPr>
    </w:p>
    <w:p w:rsidR="00525EDA" w:rsidRDefault="00525EDA" w:rsidP="00BE67EB">
      <w:pPr>
        <w:rPr>
          <w:lang w:val="es-ES"/>
        </w:rPr>
      </w:pPr>
      <w:r w:rsidRPr="00525EDA">
        <w:rPr>
          <w:noProof/>
          <w:lang w:eastAsia="en-GB"/>
        </w:rPr>
        <w:lastRenderedPageBreak/>
        <w:drawing>
          <wp:inline distT="0" distB="0" distL="0" distR="0" wp14:anchorId="31083A0F" wp14:editId="3B294915">
            <wp:extent cx="5899150" cy="2200275"/>
            <wp:effectExtent l="0" t="0" r="635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1641" cy="2201204"/>
                    </a:xfrm>
                    <a:prstGeom prst="rect">
                      <a:avLst/>
                    </a:prstGeom>
                  </pic:spPr>
                </pic:pic>
              </a:graphicData>
            </a:graphic>
          </wp:inline>
        </w:drawing>
      </w:r>
    </w:p>
    <w:p w:rsidR="00DF21A9" w:rsidRPr="00DF21A9" w:rsidRDefault="00DF21A9" w:rsidP="00DF21A9">
      <w:pPr>
        <w:keepNext/>
        <w:keepLines/>
        <w:numPr>
          <w:ilvl w:val="0"/>
          <w:numId w:val="3"/>
        </w:numPr>
        <w:rPr>
          <w:sz w:val="16"/>
        </w:rPr>
      </w:pPr>
      <w:proofErr w:type="spellStart"/>
      <w:r w:rsidRPr="00DF21A9">
        <w:rPr>
          <w:sz w:val="16"/>
        </w:rPr>
        <w:t>Gestión</w:t>
      </w:r>
      <w:proofErr w:type="spellEnd"/>
      <w:r w:rsidRPr="00DF21A9">
        <w:rPr>
          <w:sz w:val="16"/>
        </w:rPr>
        <w:t xml:space="preserve"> de </w:t>
      </w:r>
      <w:proofErr w:type="spellStart"/>
      <w:r w:rsidRPr="00DF21A9">
        <w:rPr>
          <w:sz w:val="16"/>
        </w:rPr>
        <w:t>consumibles</w:t>
      </w:r>
      <w:proofErr w:type="spellEnd"/>
    </w:p>
    <w:p w:rsidR="00DC6929" w:rsidRDefault="00DC6929" w:rsidP="00BE67EB">
      <w:pPr>
        <w:rPr>
          <w:lang w:val="es-ES"/>
        </w:rPr>
      </w:pPr>
    </w:p>
    <w:p w:rsidR="00F57635" w:rsidRDefault="00F57635" w:rsidP="00BE67EB">
      <w:pPr>
        <w:rPr>
          <w:lang w:val="es-ES"/>
        </w:rPr>
      </w:pPr>
    </w:p>
    <w:p w:rsidR="00DC6929" w:rsidRDefault="00DC6929" w:rsidP="00BE67EB">
      <w:pPr>
        <w:rPr>
          <w:lang w:val="es-ES"/>
        </w:rPr>
      </w:pPr>
      <w:r>
        <w:rPr>
          <w:lang w:val="es-ES"/>
        </w:rPr>
        <w:t>La tabla de consumibles de la derecha muestra los consumibles conectados al dispositivo seleccionado en la sección “Dispositivo”.</w:t>
      </w:r>
    </w:p>
    <w:p w:rsidR="00DC6929" w:rsidRDefault="00DC6929" w:rsidP="00BE67EB">
      <w:pPr>
        <w:rPr>
          <w:lang w:val="es-ES"/>
        </w:rPr>
      </w:pPr>
    </w:p>
    <w:p w:rsidR="00DC6929" w:rsidRDefault="00DC6929" w:rsidP="00BE67EB">
      <w:pPr>
        <w:rPr>
          <w:lang w:val="es-ES"/>
        </w:rPr>
      </w:pPr>
      <w:r>
        <w:rPr>
          <w:lang w:val="es-ES"/>
        </w:rPr>
        <w:t xml:space="preserve">Al seleccionar un dispositivo en la sección “Comparar Dispositivo”, se muestran los consumibles conectados </w:t>
      </w:r>
      <w:r w:rsidR="00F76D26">
        <w:rPr>
          <w:lang w:val="es-ES"/>
        </w:rPr>
        <w:t xml:space="preserve">al mismo </w:t>
      </w:r>
      <w:r>
        <w:rPr>
          <w:lang w:val="es-ES"/>
        </w:rPr>
        <w:t xml:space="preserve">en la tabla </w:t>
      </w:r>
      <w:r w:rsidR="00F76D26">
        <w:rPr>
          <w:lang w:val="es-ES"/>
        </w:rPr>
        <w:t>de la derecha.</w:t>
      </w:r>
    </w:p>
    <w:p w:rsidR="00DC6929" w:rsidRDefault="00DC6929" w:rsidP="00BE67EB">
      <w:pPr>
        <w:rPr>
          <w:lang w:val="es-ES"/>
        </w:rPr>
      </w:pPr>
    </w:p>
    <w:p w:rsidR="00F76D26" w:rsidRDefault="00F76D26" w:rsidP="00BE67EB">
      <w:pPr>
        <w:rPr>
          <w:lang w:val="es-ES"/>
        </w:rPr>
      </w:pPr>
      <w:r>
        <w:rPr>
          <w:lang w:val="es-ES"/>
        </w:rPr>
        <w:t>Seleccionando un consumible de cualquiera de las tablas “Consumibles/ Comparar Consumibles” le permite copiar el mismo arriba o abajo. También pude asociarlo a un dispositivo diferente.</w:t>
      </w:r>
    </w:p>
    <w:p w:rsidR="00DC6929" w:rsidRPr="00BE67EB" w:rsidRDefault="00DC6929" w:rsidP="00BE67EB">
      <w:pPr>
        <w:rPr>
          <w:lang w:val="es-ES"/>
        </w:rPr>
      </w:pPr>
    </w:p>
    <w:p w:rsidR="006F4F8D" w:rsidRPr="00D77215" w:rsidRDefault="00470E4F" w:rsidP="006F4F8D">
      <w:pPr>
        <w:pStyle w:val="Heading2"/>
        <w:ind w:left="720" w:hanging="720"/>
      </w:pPr>
      <w:bookmarkStart w:id="290" w:name="_Toc394075374"/>
      <w:bookmarkStart w:id="291" w:name="_Toc4677435"/>
      <w:r>
        <w:lastRenderedPageBreak/>
        <w:t xml:space="preserve">Vista de </w:t>
      </w:r>
      <w:proofErr w:type="spellStart"/>
      <w:r w:rsidR="00F57635">
        <w:t>D</w:t>
      </w:r>
      <w:r>
        <w:t>ispositivos</w:t>
      </w:r>
      <w:proofErr w:type="spellEnd"/>
      <w:r>
        <w:t xml:space="preserve"> para </w:t>
      </w:r>
      <w:proofErr w:type="spellStart"/>
      <w:r w:rsidR="00F57635">
        <w:t>C</w:t>
      </w:r>
      <w:r>
        <w:t>onsumibles</w:t>
      </w:r>
      <w:bookmarkEnd w:id="290"/>
      <w:bookmarkEnd w:id="291"/>
      <w:proofErr w:type="spellEnd"/>
    </w:p>
    <w:p w:rsidR="006F4F8D" w:rsidRPr="00D77215" w:rsidRDefault="006F4F8D" w:rsidP="006F4F8D">
      <w:pPr>
        <w:keepNext/>
        <w:keepLines/>
        <w:rPr>
          <w:rFonts w:cs="Arial"/>
        </w:rPr>
      </w:pPr>
    </w:p>
    <w:p w:rsidR="006F4F8D" w:rsidRPr="00AD2E5F" w:rsidRDefault="00470E4F" w:rsidP="006F4F8D">
      <w:pPr>
        <w:keepNext/>
        <w:keepLines/>
        <w:rPr>
          <w:rFonts w:cs="Arial"/>
          <w:lang w:val="es-ES"/>
        </w:rPr>
      </w:pPr>
      <w:r w:rsidRPr="00AD2E5F">
        <w:rPr>
          <w:lang w:val="es-ES"/>
        </w:rPr>
        <w:t xml:space="preserve">Si desea ver qué dispositivos utilizan un determinado consumible, haga clic con el botón derecho en el consumible y seleccione Ver </w:t>
      </w:r>
      <w:r w:rsidR="006C634E">
        <w:rPr>
          <w:lang w:val="es-ES"/>
        </w:rPr>
        <w:t>D</w:t>
      </w:r>
      <w:r w:rsidRPr="00AD2E5F">
        <w:rPr>
          <w:lang w:val="es-ES"/>
        </w:rPr>
        <w:t xml:space="preserve">ispositivos por </w:t>
      </w:r>
      <w:r w:rsidR="006C634E">
        <w:rPr>
          <w:lang w:val="es-ES"/>
        </w:rPr>
        <w:t>C</w:t>
      </w:r>
      <w:r w:rsidRPr="00AD2E5F">
        <w:rPr>
          <w:lang w:val="es-ES"/>
        </w:rPr>
        <w:t>onsumible.</w:t>
      </w:r>
    </w:p>
    <w:p w:rsidR="006F4F8D" w:rsidRPr="00AD2E5F" w:rsidRDefault="006F4F8D" w:rsidP="006F4F8D">
      <w:pPr>
        <w:keepNext/>
        <w:keepLines/>
        <w:rPr>
          <w:rFonts w:cs="Arial"/>
          <w:lang w:val="es-ES"/>
        </w:rPr>
      </w:pPr>
    </w:p>
    <w:p w:rsidR="006F4F8D" w:rsidRPr="00D77215" w:rsidRDefault="004F5183" w:rsidP="004D0188">
      <w:pPr>
        <w:rPr>
          <w:rFonts w:cs="Arial"/>
        </w:rPr>
      </w:pPr>
      <w:r>
        <w:rPr>
          <w:rFonts w:cs="Arial"/>
          <w:noProof/>
          <w:lang w:eastAsia="en-GB"/>
        </w:rPr>
        <w:drawing>
          <wp:inline distT="0" distB="0" distL="0" distR="0" wp14:anchorId="2146EEBA" wp14:editId="394126B8">
            <wp:extent cx="2877671" cy="3597089"/>
            <wp:effectExtent l="0" t="0" r="0" b="3810"/>
            <wp:docPr id="123" name="Picture 37" descr="FI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png"/>
                    <pic:cNvPicPr/>
                  </pic:nvPicPr>
                  <pic:blipFill>
                    <a:blip r:embed="rId53" cstate="print"/>
                    <a:stretch>
                      <a:fillRect/>
                    </a:stretch>
                  </pic:blipFill>
                  <pic:spPr>
                    <a:xfrm>
                      <a:off x="0" y="0"/>
                      <a:ext cx="2879026" cy="3598783"/>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proofErr w:type="spellStart"/>
      <w:r>
        <w:rPr>
          <w:sz w:val="16"/>
        </w:rPr>
        <w:t>Dispositivos</w:t>
      </w:r>
      <w:proofErr w:type="spellEnd"/>
      <w:r>
        <w:rPr>
          <w:sz w:val="16"/>
        </w:rPr>
        <w:t xml:space="preserve"> que </w:t>
      </w:r>
      <w:proofErr w:type="spellStart"/>
      <w:r>
        <w:rPr>
          <w:sz w:val="16"/>
        </w:rPr>
        <w:t>utilizan</w:t>
      </w:r>
      <w:proofErr w:type="spellEnd"/>
      <w:r>
        <w:rPr>
          <w:sz w:val="16"/>
        </w:rPr>
        <w:t xml:space="preserve"> el </w:t>
      </w:r>
      <w:proofErr w:type="spellStart"/>
      <w:r>
        <w:rPr>
          <w:sz w:val="16"/>
        </w:rPr>
        <w:t>consumible</w:t>
      </w:r>
      <w:proofErr w:type="spellEnd"/>
    </w:p>
    <w:p w:rsidR="006F4F8D" w:rsidRDefault="006F4F8D" w:rsidP="006F4F8D">
      <w:pPr>
        <w:keepLines/>
        <w:spacing w:after="200" w:line="276" w:lineRule="auto"/>
        <w:rPr>
          <w:rFonts w:cs="Arial"/>
        </w:rPr>
      </w:pPr>
    </w:p>
    <w:p w:rsidR="00F57635" w:rsidRDefault="00F57635" w:rsidP="006F4F8D">
      <w:pPr>
        <w:keepLines/>
        <w:spacing w:after="200" w:line="276" w:lineRule="auto"/>
        <w:rPr>
          <w:rFonts w:cs="Arial"/>
        </w:rPr>
      </w:pPr>
    </w:p>
    <w:p w:rsidR="00F57635" w:rsidRDefault="00F57635" w:rsidP="006F4F8D">
      <w:pPr>
        <w:keepLines/>
        <w:spacing w:after="200" w:line="276" w:lineRule="auto"/>
        <w:rPr>
          <w:rFonts w:cs="Arial"/>
        </w:rPr>
      </w:pPr>
    </w:p>
    <w:p w:rsidR="00F57635" w:rsidRDefault="00F57635" w:rsidP="006F4F8D">
      <w:pPr>
        <w:keepLines/>
        <w:spacing w:after="200" w:line="276" w:lineRule="auto"/>
        <w:rPr>
          <w:rFonts w:cs="Arial"/>
        </w:rPr>
      </w:pPr>
    </w:p>
    <w:p w:rsidR="00404D04" w:rsidRDefault="00404D04" w:rsidP="006F4F8D">
      <w:pPr>
        <w:keepLines/>
        <w:spacing w:after="200" w:line="276" w:lineRule="auto"/>
        <w:rPr>
          <w:rFonts w:cs="Arial"/>
        </w:rPr>
      </w:pPr>
    </w:p>
    <w:p w:rsidR="00404D04" w:rsidRDefault="00404D04" w:rsidP="006F4F8D">
      <w:pPr>
        <w:keepLines/>
        <w:spacing w:after="200" w:line="276" w:lineRule="auto"/>
        <w:rPr>
          <w:rFonts w:cs="Arial"/>
        </w:rPr>
      </w:pPr>
    </w:p>
    <w:p w:rsidR="00F57635" w:rsidRPr="00D77215" w:rsidRDefault="00F57635" w:rsidP="006F4F8D">
      <w:pPr>
        <w:keepLines/>
        <w:spacing w:after="200" w:line="276" w:lineRule="auto"/>
        <w:rPr>
          <w:rFonts w:cs="Arial"/>
        </w:rPr>
      </w:pPr>
    </w:p>
    <w:p w:rsidR="006F4F8D" w:rsidRPr="00D77215" w:rsidRDefault="00470E4F" w:rsidP="006F4F8D">
      <w:pPr>
        <w:pStyle w:val="Heading2"/>
        <w:ind w:left="720" w:hanging="720"/>
      </w:pPr>
      <w:bookmarkStart w:id="292" w:name="_Toc358214227"/>
      <w:bookmarkStart w:id="293" w:name="_Toc358214356"/>
      <w:bookmarkStart w:id="294" w:name="_Toc358214228"/>
      <w:bookmarkStart w:id="295" w:name="_Toc358214357"/>
      <w:bookmarkStart w:id="296" w:name="_Toc304309956"/>
      <w:bookmarkStart w:id="297" w:name="_Toc394075375"/>
      <w:bookmarkStart w:id="298" w:name="_Toc4677436"/>
      <w:bookmarkEnd w:id="292"/>
      <w:bookmarkEnd w:id="293"/>
      <w:bookmarkEnd w:id="294"/>
      <w:bookmarkEnd w:id="295"/>
      <w:proofErr w:type="spellStart"/>
      <w:r>
        <w:lastRenderedPageBreak/>
        <w:t>Configuración</w:t>
      </w:r>
      <w:proofErr w:type="spellEnd"/>
      <w:r>
        <w:t xml:space="preserve"> de </w:t>
      </w:r>
      <w:proofErr w:type="spellStart"/>
      <w:r w:rsidR="00F57635">
        <w:t>C</w:t>
      </w:r>
      <w:r>
        <w:t>ontratos</w:t>
      </w:r>
      <w:bookmarkEnd w:id="296"/>
      <w:bookmarkEnd w:id="297"/>
      <w:bookmarkEnd w:id="298"/>
      <w:proofErr w:type="spellEnd"/>
    </w:p>
    <w:p w:rsidR="0000193A" w:rsidRPr="00D77215" w:rsidRDefault="0000193A" w:rsidP="006F4F8D">
      <w:pPr>
        <w:keepNext/>
        <w:keepLines/>
      </w:pPr>
    </w:p>
    <w:p w:rsidR="0000193A" w:rsidRPr="00AD2E5F" w:rsidRDefault="00470E4F" w:rsidP="006F4F8D">
      <w:pPr>
        <w:keepNext/>
        <w:keepLines/>
        <w:rPr>
          <w:rFonts w:cs="Arial"/>
          <w:lang w:val="es-ES"/>
        </w:rPr>
      </w:pPr>
      <w:r w:rsidRPr="00AD2E5F">
        <w:rPr>
          <w:lang w:val="es-ES"/>
        </w:rPr>
        <w:t>Al mismo tiempo que se envía al cliente la lista de hardware y consumibles, también es posible solicitar información del contrato para las impresoras y los dispositivos multifunción. Si el cliente no desea proporcionar información del contrato, pueden utilizarse los datos de costos comparativos.</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Existen cuatro tipos de contratos que pueden asociarse a un dispositivo:</w:t>
      </w:r>
    </w:p>
    <w:p w:rsidR="0000193A" w:rsidRPr="00AD2E5F" w:rsidRDefault="00470E4F" w:rsidP="006F4F8D">
      <w:pPr>
        <w:keepLines/>
        <w:numPr>
          <w:ilvl w:val="0"/>
          <w:numId w:val="1"/>
        </w:numPr>
        <w:rPr>
          <w:rFonts w:cs="Arial"/>
          <w:lang w:val="es-ES"/>
        </w:rPr>
      </w:pPr>
      <w:r>
        <w:rPr>
          <w:noProof/>
          <w:lang w:eastAsia="en-GB"/>
        </w:rPr>
        <w:drawing>
          <wp:inline distT="0" distB="0" distL="0" distR="0" wp14:anchorId="13772FD2" wp14:editId="5E724FFF">
            <wp:extent cx="257175" cy="304800"/>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AD2E5F">
        <w:rPr>
          <w:lang w:val="es-ES"/>
        </w:rPr>
        <w:t xml:space="preserve"> Contrato de arrendamiento o alquiler de forma individual o de varios dispositivos en el contrato de arrendamiento.</w:t>
      </w:r>
    </w:p>
    <w:p w:rsidR="0000193A" w:rsidRPr="00AD2E5F" w:rsidRDefault="00470E4F" w:rsidP="006F4F8D">
      <w:pPr>
        <w:keepLines/>
        <w:numPr>
          <w:ilvl w:val="0"/>
          <w:numId w:val="1"/>
        </w:numPr>
        <w:rPr>
          <w:rFonts w:cs="Arial"/>
          <w:lang w:val="es-ES"/>
        </w:rPr>
      </w:pPr>
      <w:r>
        <w:rPr>
          <w:noProof/>
          <w:lang w:eastAsia="en-GB"/>
        </w:rPr>
        <w:drawing>
          <wp:inline distT="0" distB="0" distL="0" distR="0" wp14:anchorId="6273D921" wp14:editId="115DAB9F">
            <wp:extent cx="266700" cy="3048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AD2E5F">
        <w:rPr>
          <w:lang w:val="es-ES"/>
        </w:rPr>
        <w:t xml:space="preserve"> Contrato de costo por clic que aplica una cuota por página o clic impreso/copiado.</w:t>
      </w:r>
    </w:p>
    <w:p w:rsidR="006F4F8D" w:rsidRPr="00AD2E5F" w:rsidRDefault="00470E4F" w:rsidP="0093464A">
      <w:pPr>
        <w:keepNext/>
        <w:keepLines/>
        <w:numPr>
          <w:ilvl w:val="0"/>
          <w:numId w:val="1"/>
        </w:numPr>
        <w:rPr>
          <w:rFonts w:cs="Arial"/>
          <w:lang w:val="es-ES"/>
        </w:rPr>
      </w:pPr>
      <w:r>
        <w:rPr>
          <w:noProof/>
          <w:lang w:eastAsia="en-GB"/>
        </w:rPr>
        <w:drawing>
          <wp:inline distT="0" distB="0" distL="0" distR="0" wp14:anchorId="518DA410" wp14:editId="41DBE795">
            <wp:extent cx="285750" cy="304800"/>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AD2E5F">
        <w:rPr>
          <w:lang w:val="es-ES"/>
        </w:rPr>
        <w:t xml:space="preserve"> Contrato de costo por clic para dispositivos tricolor, en el que se aplica una cuota por página o clic impreso/copiado según el nivel de color.</w:t>
      </w:r>
    </w:p>
    <w:p w:rsidR="0000193A" w:rsidRPr="00AD2E5F" w:rsidRDefault="00470E4F" w:rsidP="006F4F8D">
      <w:pPr>
        <w:keepLines/>
        <w:numPr>
          <w:ilvl w:val="0"/>
          <w:numId w:val="1"/>
        </w:numPr>
        <w:rPr>
          <w:rFonts w:cs="Arial"/>
          <w:lang w:val="es-ES"/>
        </w:rPr>
      </w:pPr>
      <w:r>
        <w:rPr>
          <w:noProof/>
          <w:lang w:eastAsia="en-GB"/>
        </w:rPr>
        <w:drawing>
          <wp:inline distT="0" distB="0" distL="0" distR="0" wp14:anchorId="2C501CF1" wp14:editId="18730CEA">
            <wp:extent cx="238125" cy="304800"/>
            <wp:effectExtent l="0" t="0" r="9525"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AD2E5F">
        <w:rPr>
          <w:lang w:val="es-ES"/>
        </w:rPr>
        <w:t xml:space="preserve"> Contrato de costo de otro soporte que cubre todos los demás tipos de costos como un contrato de mantenimiento anual para impresoras o costos intangibles como llamadas a soporte técnico.</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 xml:space="preserve">Dado que un dispositivo o una marca de dispositivos pueden tener algunos o todos los tipos anteriores de contratos asociados, se crean contratos en grupos (véase </w:t>
      </w:r>
      <w:r>
        <w:fldChar w:fldCharType="begin"/>
      </w:r>
      <w:r w:rsidRPr="00AD2E5F">
        <w:rPr>
          <w:lang w:val="es-ES"/>
        </w:rPr>
        <w:instrText xml:space="preserve"> REF _Ref289076714 \r \h  \* MERGEFORMAT </w:instrText>
      </w:r>
      <w:r>
        <w:fldChar w:fldCharType="separate"/>
      </w:r>
      <w:r w:rsidR="00E65C54">
        <w:rPr>
          <w:lang w:val="es-ES"/>
        </w:rPr>
        <w:t>Figura 28</w:t>
      </w:r>
      <w:r>
        <w:fldChar w:fldCharType="end"/>
      </w:r>
      <w:r w:rsidRPr="00AD2E5F">
        <w:rPr>
          <w:lang w:val="es-ES"/>
        </w:rPr>
        <w:t xml:space="preserve"> más abajo).</w:t>
      </w:r>
    </w:p>
    <w:p w:rsidR="006F4F8D" w:rsidRPr="00AD2E5F" w:rsidRDefault="006F4F8D" w:rsidP="006F4F8D">
      <w:pPr>
        <w:keepLines/>
        <w:rPr>
          <w:rFonts w:cs="Arial"/>
          <w:lang w:val="es-ES"/>
        </w:rPr>
      </w:pPr>
    </w:p>
    <w:p w:rsidR="0000193A" w:rsidRPr="00D77215" w:rsidRDefault="00731C9A" w:rsidP="00CF0EEA">
      <w:pPr>
        <w:keepNext/>
        <w:keepLines/>
        <w:rPr>
          <w:rFonts w:cs="Arial"/>
        </w:rPr>
      </w:pPr>
      <w:r w:rsidRPr="00E04DEE">
        <w:rPr>
          <w:rFonts w:cs="Arial"/>
          <w:noProof/>
          <w:lang w:eastAsia="en-GB"/>
        </w:rPr>
        <w:lastRenderedPageBreak/>
        <w:drawing>
          <wp:inline distT="0" distB="0" distL="0" distR="0" wp14:anchorId="10C32BCD" wp14:editId="2A741331">
            <wp:extent cx="5265420" cy="3327400"/>
            <wp:effectExtent l="0" t="0" r="0" b="6350"/>
            <wp:docPr id="1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3700" cy="3332632"/>
                    </a:xfrm>
                    <a:prstGeom prst="rect">
                      <a:avLst/>
                    </a:prstGeom>
                  </pic:spPr>
                </pic:pic>
              </a:graphicData>
            </a:graphic>
          </wp:inline>
        </w:drawing>
      </w:r>
    </w:p>
    <w:p w:rsidR="0000193A" w:rsidRPr="00D77215" w:rsidRDefault="00470E4F" w:rsidP="001E4DB2">
      <w:pPr>
        <w:keepLines/>
        <w:numPr>
          <w:ilvl w:val="0"/>
          <w:numId w:val="3"/>
        </w:numPr>
        <w:rPr>
          <w:rFonts w:cs="Arial"/>
          <w:sz w:val="16"/>
          <w:szCs w:val="16"/>
        </w:rPr>
      </w:pPr>
      <w:bookmarkStart w:id="299" w:name="_Ref289076714"/>
      <w:proofErr w:type="spellStart"/>
      <w:r>
        <w:rPr>
          <w:sz w:val="16"/>
        </w:rPr>
        <w:t>Configuración</w:t>
      </w:r>
      <w:proofErr w:type="spellEnd"/>
      <w:r>
        <w:rPr>
          <w:sz w:val="16"/>
        </w:rPr>
        <w:t xml:space="preserve"> de </w:t>
      </w:r>
      <w:proofErr w:type="spellStart"/>
      <w:r>
        <w:rPr>
          <w:sz w:val="16"/>
        </w:rPr>
        <w:t>grupos</w:t>
      </w:r>
      <w:proofErr w:type="spellEnd"/>
      <w:r>
        <w:rPr>
          <w:sz w:val="16"/>
        </w:rPr>
        <w:t xml:space="preserve"> de </w:t>
      </w:r>
      <w:proofErr w:type="spellStart"/>
      <w:r>
        <w:rPr>
          <w:sz w:val="16"/>
        </w:rPr>
        <w:t>contratos</w:t>
      </w:r>
      <w:bookmarkEnd w:id="299"/>
      <w:proofErr w:type="spellEnd"/>
    </w:p>
    <w:p w:rsidR="006F4F8D" w:rsidRPr="00D77215" w:rsidRDefault="006F4F8D" w:rsidP="006F4F8D">
      <w:pPr>
        <w:keepLines/>
        <w:rPr>
          <w:rFonts w:cs="Arial"/>
        </w:rPr>
      </w:pPr>
    </w:p>
    <w:p w:rsidR="006F4F8D" w:rsidRPr="00AD2E5F" w:rsidRDefault="00470E4F" w:rsidP="006F4F8D">
      <w:pPr>
        <w:keepLines/>
        <w:spacing w:after="200" w:line="276" w:lineRule="auto"/>
        <w:rPr>
          <w:lang w:val="es-ES"/>
        </w:rPr>
      </w:pPr>
      <w:r w:rsidRPr="00AD2E5F">
        <w:rPr>
          <w:lang w:val="es-ES"/>
        </w:rPr>
        <w:t xml:space="preserve">Se espera que los grupos de contratos se establezcan por marca o por categoría de marca, como Impresoras monocromo HP o Impresoras de color </w:t>
      </w:r>
      <w:proofErr w:type="spellStart"/>
      <w:r w:rsidRPr="00AD2E5F">
        <w:rPr>
          <w:lang w:val="es-ES"/>
        </w:rPr>
        <w:t>Lexmark</w:t>
      </w:r>
      <w:proofErr w:type="spellEnd"/>
      <w:r w:rsidRPr="00AD2E5F">
        <w:rPr>
          <w:lang w:val="es-ES"/>
        </w:rPr>
        <w:t>. Puede crear un grupo de contratos haciendo clic en el icono de Contrato de papel (que aparece en la parte superior junto al cubo de basura verde). Si todos los contratos terminan al mismo tiempo, puede especificarse aquí. De lo contrario, puede agregar las fechas de los contratos en la pestaña Contratos.</w:t>
      </w:r>
      <w:bookmarkStart w:id="300" w:name="_Toc358214230"/>
      <w:bookmarkStart w:id="301" w:name="_Toc358214359"/>
      <w:bookmarkStart w:id="302" w:name="_Toc359943223"/>
      <w:bookmarkStart w:id="303" w:name="_Toc315877246"/>
      <w:bookmarkStart w:id="304" w:name="_Toc315877399"/>
      <w:bookmarkStart w:id="305" w:name="_Toc316632999"/>
      <w:bookmarkStart w:id="306" w:name="_Toc316633042"/>
      <w:bookmarkStart w:id="307" w:name="_Toc316633176"/>
      <w:bookmarkStart w:id="308" w:name="_Toc316633561"/>
      <w:bookmarkStart w:id="309" w:name="_Toc318712747"/>
      <w:bookmarkStart w:id="310" w:name="_Toc318714404"/>
      <w:bookmarkStart w:id="311" w:name="_Toc318714441"/>
      <w:bookmarkStart w:id="312" w:name="_Toc318714478"/>
      <w:bookmarkStart w:id="313" w:name="_Toc318714515"/>
      <w:bookmarkStart w:id="314" w:name="_Toc318714768"/>
      <w:bookmarkStart w:id="315" w:name="_Toc318714802"/>
      <w:bookmarkStart w:id="316" w:name="_Toc318714838"/>
      <w:bookmarkStart w:id="317" w:name="_Toc318714963"/>
      <w:bookmarkStart w:id="318" w:name="_Toc325375992"/>
      <w:bookmarkStart w:id="319" w:name="_Toc325376512"/>
      <w:bookmarkStart w:id="320" w:name="_Toc325376550"/>
      <w:bookmarkStart w:id="321" w:name="_Toc325380009"/>
      <w:bookmarkStart w:id="322" w:name="_Toc325380152"/>
      <w:bookmarkStart w:id="323" w:name="_Toc325380813"/>
      <w:bookmarkStart w:id="324" w:name="_Toc325380853"/>
      <w:bookmarkStart w:id="325" w:name="_Toc325883873"/>
      <w:bookmarkStart w:id="326" w:name="_Toc325885221"/>
      <w:bookmarkStart w:id="327" w:name="_Toc325968929"/>
      <w:bookmarkStart w:id="328" w:name="_Toc358210386"/>
      <w:bookmarkStart w:id="329" w:name="_Toc358212405"/>
      <w:bookmarkStart w:id="330" w:name="_Toc358214231"/>
      <w:bookmarkStart w:id="331" w:name="_Toc358214360"/>
      <w:bookmarkStart w:id="332" w:name="_Toc359943224"/>
      <w:bookmarkStart w:id="333" w:name="_Toc325380814"/>
      <w:bookmarkStart w:id="334" w:name="_Toc325380854"/>
      <w:bookmarkStart w:id="335" w:name="_Toc325883874"/>
      <w:bookmarkStart w:id="336" w:name="_Toc325885222"/>
      <w:bookmarkStart w:id="337" w:name="_Toc325968930"/>
      <w:bookmarkStart w:id="338" w:name="_Toc358210387"/>
      <w:bookmarkStart w:id="339" w:name="_Toc358212406"/>
      <w:bookmarkStart w:id="340" w:name="_Toc358214232"/>
      <w:bookmarkStart w:id="341" w:name="_Toc358214361"/>
      <w:bookmarkStart w:id="342" w:name="_Toc359943225"/>
      <w:bookmarkStart w:id="343" w:name="_Toc325380815"/>
      <w:bookmarkStart w:id="344" w:name="_Toc325380855"/>
      <w:bookmarkStart w:id="345" w:name="_Toc325883875"/>
      <w:bookmarkStart w:id="346" w:name="_Toc325885223"/>
      <w:bookmarkStart w:id="347" w:name="_Toc315877247"/>
      <w:bookmarkStart w:id="348" w:name="_Toc315877400"/>
      <w:bookmarkStart w:id="349" w:name="_Toc316633000"/>
      <w:bookmarkStart w:id="350" w:name="_Toc316633043"/>
      <w:bookmarkStart w:id="351" w:name="_Toc316633177"/>
      <w:bookmarkStart w:id="352" w:name="_Toc316633562"/>
      <w:bookmarkStart w:id="353" w:name="_Toc318712748"/>
      <w:bookmarkStart w:id="354" w:name="_Toc318714405"/>
      <w:bookmarkStart w:id="355" w:name="_Toc318714442"/>
      <w:bookmarkStart w:id="356" w:name="_Toc318714479"/>
      <w:bookmarkStart w:id="357" w:name="_Toc318714516"/>
      <w:bookmarkStart w:id="358" w:name="_Toc318714769"/>
      <w:bookmarkStart w:id="359" w:name="_Toc318714803"/>
      <w:bookmarkStart w:id="360" w:name="_Toc318714839"/>
      <w:bookmarkStart w:id="361" w:name="_Toc318714964"/>
      <w:bookmarkStart w:id="362" w:name="_Toc325968931"/>
      <w:bookmarkStart w:id="363" w:name="_Toc358210388"/>
      <w:bookmarkStart w:id="364" w:name="_Toc358212407"/>
      <w:bookmarkStart w:id="365" w:name="_Toc358214233"/>
      <w:bookmarkStart w:id="366" w:name="_Toc358214362"/>
      <w:bookmarkStart w:id="367" w:name="_Toc359943226"/>
      <w:bookmarkStart w:id="368" w:name="_Toc325380816"/>
      <w:bookmarkStart w:id="369" w:name="_Toc325380856"/>
      <w:bookmarkStart w:id="370" w:name="_Toc325883876"/>
      <w:bookmarkStart w:id="371" w:name="_Toc325885224"/>
      <w:bookmarkStart w:id="372" w:name="_Toc315877248"/>
      <w:bookmarkStart w:id="373" w:name="_Toc315877401"/>
      <w:bookmarkStart w:id="374" w:name="_Toc316633001"/>
      <w:bookmarkStart w:id="375" w:name="_Toc316633044"/>
      <w:bookmarkStart w:id="376" w:name="_Toc316633178"/>
      <w:bookmarkStart w:id="377" w:name="_Toc316633563"/>
      <w:bookmarkStart w:id="378" w:name="_Toc318712749"/>
      <w:bookmarkStart w:id="379" w:name="_Toc318714406"/>
      <w:bookmarkStart w:id="380" w:name="_Toc318714443"/>
      <w:bookmarkStart w:id="381" w:name="_Toc318714480"/>
      <w:bookmarkStart w:id="382" w:name="_Toc318714517"/>
      <w:bookmarkStart w:id="383" w:name="_Toc318714770"/>
      <w:bookmarkStart w:id="384" w:name="_Toc318714804"/>
      <w:bookmarkStart w:id="385" w:name="_Toc318714840"/>
      <w:bookmarkStart w:id="386" w:name="_Toc318714965"/>
      <w:bookmarkStart w:id="387" w:name="_Toc325968932"/>
      <w:bookmarkStart w:id="388" w:name="_Toc358210389"/>
      <w:bookmarkStart w:id="389" w:name="_Toc358212408"/>
      <w:bookmarkStart w:id="390" w:name="_Toc358214234"/>
      <w:bookmarkStart w:id="391" w:name="_Toc358214363"/>
      <w:bookmarkStart w:id="392" w:name="_Toc359943227"/>
      <w:bookmarkStart w:id="393" w:name="_Toc325380817"/>
      <w:bookmarkStart w:id="394" w:name="_Toc325380857"/>
      <w:bookmarkStart w:id="395" w:name="_Toc325883877"/>
      <w:bookmarkStart w:id="396" w:name="_Toc325885225"/>
      <w:bookmarkStart w:id="397" w:name="_Toc315877249"/>
      <w:bookmarkStart w:id="398" w:name="_Toc315877402"/>
      <w:bookmarkStart w:id="399" w:name="_Toc316633002"/>
      <w:bookmarkStart w:id="400" w:name="_Toc316633045"/>
      <w:bookmarkStart w:id="401" w:name="_Toc316633179"/>
      <w:bookmarkStart w:id="402" w:name="_Toc316633564"/>
      <w:bookmarkStart w:id="403" w:name="_Toc318712750"/>
      <w:bookmarkStart w:id="404" w:name="_Toc318714407"/>
      <w:bookmarkStart w:id="405" w:name="_Toc318714444"/>
      <w:bookmarkStart w:id="406" w:name="_Toc318714481"/>
      <w:bookmarkStart w:id="407" w:name="_Toc318714518"/>
      <w:bookmarkStart w:id="408" w:name="_Toc318714771"/>
      <w:bookmarkStart w:id="409" w:name="_Toc318714805"/>
      <w:bookmarkStart w:id="410" w:name="_Toc318714841"/>
      <w:bookmarkStart w:id="411" w:name="_Toc318714966"/>
      <w:bookmarkStart w:id="412" w:name="_Toc325968933"/>
      <w:bookmarkStart w:id="413" w:name="_Toc358210390"/>
      <w:bookmarkStart w:id="414" w:name="_Toc358212409"/>
      <w:bookmarkStart w:id="415" w:name="_Toc358214235"/>
      <w:bookmarkStart w:id="416" w:name="_Toc358214364"/>
      <w:bookmarkStart w:id="417" w:name="_Toc359943228"/>
      <w:bookmarkStart w:id="418" w:name="_Toc325380818"/>
      <w:bookmarkStart w:id="419" w:name="_Toc325380858"/>
      <w:bookmarkStart w:id="420" w:name="_Toc325883878"/>
      <w:bookmarkStart w:id="421" w:name="_Toc325885226"/>
      <w:bookmarkStart w:id="422" w:name="_Toc315877250"/>
      <w:bookmarkStart w:id="423" w:name="_Toc315877403"/>
      <w:bookmarkStart w:id="424" w:name="_Toc316633003"/>
      <w:bookmarkStart w:id="425" w:name="_Toc316633046"/>
      <w:bookmarkStart w:id="426" w:name="_Toc316633180"/>
      <w:bookmarkStart w:id="427" w:name="_Toc316633565"/>
      <w:bookmarkStart w:id="428" w:name="_Toc318712751"/>
      <w:bookmarkStart w:id="429" w:name="_Toc318714408"/>
      <w:bookmarkStart w:id="430" w:name="_Toc318714445"/>
      <w:bookmarkStart w:id="431" w:name="_Toc318714482"/>
      <w:bookmarkStart w:id="432" w:name="_Toc318714519"/>
      <w:bookmarkStart w:id="433" w:name="_Toc318714772"/>
      <w:bookmarkStart w:id="434" w:name="_Toc318714806"/>
      <w:bookmarkStart w:id="435" w:name="_Toc318714842"/>
      <w:bookmarkStart w:id="436" w:name="_Toc318714967"/>
      <w:bookmarkStart w:id="437" w:name="_Toc325968934"/>
      <w:bookmarkStart w:id="438" w:name="_Toc358210391"/>
      <w:bookmarkStart w:id="439" w:name="_Toc358212410"/>
      <w:bookmarkStart w:id="440" w:name="_Toc358214236"/>
      <w:bookmarkStart w:id="441" w:name="_Toc358214365"/>
      <w:bookmarkStart w:id="442" w:name="_Toc359943229"/>
      <w:bookmarkStart w:id="443" w:name="_Toc325380819"/>
      <w:bookmarkStart w:id="444" w:name="_Toc325380859"/>
      <w:bookmarkStart w:id="445" w:name="_Toc325883879"/>
      <w:bookmarkStart w:id="446" w:name="_Toc325885227"/>
      <w:bookmarkStart w:id="447" w:name="_Toc315877251"/>
      <w:bookmarkStart w:id="448" w:name="_Toc315877404"/>
      <w:bookmarkStart w:id="449" w:name="_Toc316633004"/>
      <w:bookmarkStart w:id="450" w:name="_Toc316633047"/>
      <w:bookmarkStart w:id="451" w:name="_Toc316633181"/>
      <w:bookmarkStart w:id="452" w:name="_Toc316633566"/>
      <w:bookmarkStart w:id="453" w:name="_Toc318712752"/>
      <w:bookmarkStart w:id="454" w:name="_Toc318714409"/>
      <w:bookmarkStart w:id="455" w:name="_Toc318714446"/>
      <w:bookmarkStart w:id="456" w:name="_Toc318714483"/>
      <w:bookmarkStart w:id="457" w:name="_Toc318714520"/>
      <w:bookmarkStart w:id="458" w:name="_Toc318714773"/>
      <w:bookmarkStart w:id="459" w:name="_Toc318714807"/>
      <w:bookmarkStart w:id="460" w:name="_Toc318714843"/>
      <w:bookmarkStart w:id="461" w:name="_Toc318714968"/>
      <w:bookmarkStart w:id="462" w:name="_Toc325968935"/>
      <w:bookmarkStart w:id="463" w:name="_Toc358210392"/>
      <w:bookmarkStart w:id="464" w:name="_Toc358212411"/>
      <w:bookmarkStart w:id="465" w:name="_Toc358214237"/>
      <w:bookmarkStart w:id="466" w:name="_Toc358214366"/>
      <w:bookmarkStart w:id="467" w:name="_Toc359943230"/>
      <w:bookmarkStart w:id="468" w:name="_Toc325380820"/>
      <w:bookmarkStart w:id="469" w:name="_Toc325380860"/>
      <w:bookmarkStart w:id="470" w:name="_Toc325883880"/>
      <w:bookmarkStart w:id="471" w:name="_Toc325885228"/>
      <w:bookmarkStart w:id="472" w:name="_Toc315877252"/>
      <w:bookmarkStart w:id="473" w:name="_Toc315877405"/>
      <w:bookmarkStart w:id="474" w:name="_Toc316633005"/>
      <w:bookmarkStart w:id="475" w:name="_Toc316633048"/>
      <w:bookmarkStart w:id="476" w:name="_Toc316633182"/>
      <w:bookmarkStart w:id="477" w:name="_Toc316633567"/>
      <w:bookmarkStart w:id="478" w:name="_Toc318712753"/>
      <w:bookmarkStart w:id="479" w:name="_Toc318714410"/>
      <w:bookmarkStart w:id="480" w:name="_Toc318714447"/>
      <w:bookmarkStart w:id="481" w:name="_Toc318714484"/>
      <w:bookmarkStart w:id="482" w:name="_Toc318714521"/>
      <w:bookmarkStart w:id="483" w:name="_Toc318714774"/>
      <w:bookmarkStart w:id="484" w:name="_Toc318714808"/>
      <w:bookmarkStart w:id="485" w:name="_Toc318714844"/>
      <w:bookmarkStart w:id="486" w:name="_Toc318714969"/>
      <w:bookmarkStart w:id="487" w:name="_Toc325968936"/>
      <w:bookmarkStart w:id="488" w:name="_Toc358210393"/>
      <w:bookmarkStart w:id="489" w:name="_Toc358212412"/>
      <w:bookmarkStart w:id="490" w:name="_Toc358214238"/>
      <w:bookmarkStart w:id="491" w:name="_Toc358214367"/>
      <w:bookmarkStart w:id="492" w:name="_Toc359943231"/>
      <w:bookmarkStart w:id="493" w:name="_Toc325380821"/>
      <w:bookmarkStart w:id="494" w:name="_Toc325380861"/>
      <w:bookmarkStart w:id="495" w:name="_Toc325883881"/>
      <w:bookmarkStart w:id="496" w:name="_Toc325885229"/>
      <w:bookmarkStart w:id="497" w:name="_Toc315877253"/>
      <w:bookmarkStart w:id="498" w:name="_Toc315877406"/>
      <w:bookmarkStart w:id="499" w:name="_Toc316633006"/>
      <w:bookmarkStart w:id="500" w:name="_Toc316633049"/>
      <w:bookmarkStart w:id="501" w:name="_Toc316633183"/>
      <w:bookmarkStart w:id="502" w:name="_Toc316633568"/>
      <w:bookmarkStart w:id="503" w:name="_Toc318712754"/>
      <w:bookmarkStart w:id="504" w:name="_Toc318714411"/>
      <w:bookmarkStart w:id="505" w:name="_Toc318714448"/>
      <w:bookmarkStart w:id="506" w:name="_Toc318714485"/>
      <w:bookmarkStart w:id="507" w:name="_Toc318714522"/>
      <w:bookmarkStart w:id="508" w:name="_Toc318714775"/>
      <w:bookmarkStart w:id="509" w:name="_Toc318714809"/>
      <w:bookmarkStart w:id="510" w:name="_Toc318714845"/>
      <w:bookmarkStart w:id="511" w:name="_Toc318714970"/>
      <w:bookmarkStart w:id="512" w:name="_Toc325968937"/>
      <w:bookmarkStart w:id="513" w:name="_Toc358210394"/>
      <w:bookmarkStart w:id="514" w:name="_Toc358212413"/>
      <w:bookmarkStart w:id="515" w:name="_Toc358214239"/>
      <w:bookmarkStart w:id="516" w:name="_Toc358214368"/>
      <w:bookmarkStart w:id="517" w:name="_Toc359943232"/>
      <w:bookmarkStart w:id="518" w:name="_Toc30430995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00193A" w:rsidRPr="00AD2E5F" w:rsidRDefault="00470E4F" w:rsidP="006F4F8D">
      <w:pPr>
        <w:pStyle w:val="Heading3"/>
        <w:numPr>
          <w:ilvl w:val="2"/>
          <w:numId w:val="4"/>
        </w:numPr>
        <w:rPr>
          <w:lang w:val="es-ES"/>
        </w:rPr>
      </w:pPr>
      <w:bookmarkStart w:id="519" w:name="_Toc359944134"/>
      <w:bookmarkStart w:id="520" w:name="_Toc359944259"/>
      <w:bookmarkStart w:id="521" w:name="_Toc359945656"/>
      <w:bookmarkStart w:id="522" w:name="_Toc360005421"/>
      <w:bookmarkStart w:id="523" w:name="_Toc360006174"/>
      <w:bookmarkStart w:id="524" w:name="_Toc360006300"/>
      <w:bookmarkStart w:id="525" w:name="_Toc365024179"/>
      <w:bookmarkStart w:id="526" w:name="_Toc390094288"/>
      <w:bookmarkStart w:id="527" w:name="_Toc390097291"/>
      <w:bookmarkStart w:id="528" w:name="_Toc390097382"/>
      <w:bookmarkStart w:id="529" w:name="_Toc391394034"/>
      <w:bookmarkStart w:id="530" w:name="_Toc392665093"/>
      <w:bookmarkStart w:id="531" w:name="_Toc394075376"/>
      <w:bookmarkStart w:id="532" w:name="_Toc4677437"/>
      <w:bookmarkEnd w:id="519"/>
      <w:bookmarkEnd w:id="520"/>
      <w:bookmarkEnd w:id="521"/>
      <w:bookmarkEnd w:id="522"/>
      <w:bookmarkEnd w:id="523"/>
      <w:bookmarkEnd w:id="524"/>
      <w:bookmarkEnd w:id="525"/>
      <w:bookmarkEnd w:id="526"/>
      <w:bookmarkEnd w:id="527"/>
      <w:bookmarkEnd w:id="528"/>
      <w:bookmarkEnd w:id="529"/>
      <w:bookmarkEnd w:id="530"/>
      <w:r w:rsidRPr="00AD2E5F">
        <w:rPr>
          <w:lang w:val="es-ES"/>
        </w:rPr>
        <w:t xml:space="preserve">Configuración de un </w:t>
      </w:r>
      <w:r w:rsidR="00F57635">
        <w:rPr>
          <w:lang w:val="es-ES"/>
        </w:rPr>
        <w:t>C</w:t>
      </w:r>
      <w:r w:rsidRPr="00AD2E5F">
        <w:rPr>
          <w:lang w:val="es-ES"/>
        </w:rPr>
        <w:t xml:space="preserve">ontrato de </w:t>
      </w:r>
      <w:r w:rsidR="00F57635">
        <w:rPr>
          <w:lang w:val="es-ES"/>
        </w:rPr>
        <w:t>A</w:t>
      </w:r>
      <w:r w:rsidRPr="00AD2E5F">
        <w:rPr>
          <w:lang w:val="es-ES"/>
        </w:rPr>
        <w:t xml:space="preserve">rrendamiento o </w:t>
      </w:r>
      <w:r w:rsidR="00F57635">
        <w:rPr>
          <w:lang w:val="es-ES"/>
        </w:rPr>
        <w:t>A</w:t>
      </w:r>
      <w:r w:rsidRPr="00AD2E5F">
        <w:rPr>
          <w:lang w:val="es-ES"/>
        </w:rPr>
        <w:t>lquiler</w:t>
      </w:r>
      <w:bookmarkEnd w:id="518"/>
      <w:bookmarkEnd w:id="531"/>
      <w:bookmarkEnd w:id="532"/>
    </w:p>
    <w:p w:rsidR="0000193A" w:rsidRPr="00AD2E5F" w:rsidRDefault="00470E4F" w:rsidP="006F4F8D">
      <w:pPr>
        <w:keepNext/>
        <w:keepLines/>
        <w:rPr>
          <w:rFonts w:cs="Arial"/>
          <w:lang w:val="es-ES"/>
        </w:rPr>
      </w:pPr>
      <w:r w:rsidRPr="00AD2E5F">
        <w:rPr>
          <w:lang w:val="es-ES"/>
        </w:rPr>
        <w:t xml:space="preserve">Pase de la pestaña Grupo de contratos a la pestaña Contratos, en la que aparecerá una nueva pantalla como se muestra en </w:t>
      </w:r>
      <w:r>
        <w:fldChar w:fldCharType="begin"/>
      </w:r>
      <w:r w:rsidRPr="00AD2E5F">
        <w:rPr>
          <w:lang w:val="es-ES"/>
        </w:rPr>
        <w:instrText xml:space="preserve"> REF _Ref316632528 \r \h  \* MERGEFORMAT </w:instrText>
      </w:r>
      <w:r>
        <w:fldChar w:fldCharType="separate"/>
      </w:r>
      <w:r w:rsidR="00E65C54">
        <w:rPr>
          <w:lang w:val="es-ES"/>
        </w:rPr>
        <w:t>Figura 29</w:t>
      </w:r>
      <w:r>
        <w:fldChar w:fldCharType="end"/>
      </w:r>
      <w:r w:rsidRPr="00AD2E5F">
        <w:rPr>
          <w:lang w:val="es-ES"/>
        </w:rPr>
        <w:t>. Es necesario rellenar una serie de áreas clave en la pestaña Contrato de arrendamiento:</w:t>
      </w:r>
    </w:p>
    <w:p w:rsidR="0000193A" w:rsidRPr="00AD2E5F" w:rsidRDefault="002F1585" w:rsidP="006F4F8D">
      <w:pPr>
        <w:keepNext/>
        <w:keepLines/>
        <w:numPr>
          <w:ilvl w:val="0"/>
          <w:numId w:val="2"/>
        </w:numPr>
        <w:rPr>
          <w:rFonts w:cs="Arial"/>
          <w:lang w:val="es-ES"/>
        </w:rPr>
      </w:pPr>
      <w:r>
        <w:rPr>
          <w:lang w:val="es-ES"/>
        </w:rPr>
        <w:t>E</w:t>
      </w:r>
      <w:r w:rsidR="00470E4F" w:rsidRPr="00AD2E5F">
        <w:rPr>
          <w:lang w:val="es-ES"/>
        </w:rPr>
        <w:t>n la lista desplegable, seleccione el grupo de contratos al que desea que pertenezca el arrendamiento;</w:t>
      </w:r>
    </w:p>
    <w:p w:rsidR="0000193A" w:rsidRPr="00AD2E5F" w:rsidRDefault="002F1585" w:rsidP="006F4F8D">
      <w:pPr>
        <w:keepNext/>
        <w:keepLines/>
        <w:numPr>
          <w:ilvl w:val="0"/>
          <w:numId w:val="2"/>
        </w:numPr>
        <w:rPr>
          <w:rFonts w:cs="Arial"/>
          <w:lang w:val="es-ES"/>
        </w:rPr>
      </w:pPr>
      <w:r>
        <w:rPr>
          <w:lang w:val="es-ES"/>
        </w:rPr>
        <w:t>H</w:t>
      </w:r>
      <w:r w:rsidR="00470E4F" w:rsidRPr="00AD2E5F">
        <w:rPr>
          <w:lang w:val="es-ES"/>
        </w:rPr>
        <w:t xml:space="preserve">aga clic en el botón Crear un nuevo contrato de arrendamiento </w:t>
      </w:r>
      <w:r w:rsidR="00470E4F">
        <w:rPr>
          <w:noProof/>
          <w:lang w:eastAsia="en-GB"/>
        </w:rPr>
        <w:drawing>
          <wp:inline distT="0" distB="0" distL="0" distR="0" wp14:anchorId="42110FB9" wp14:editId="23950CA4">
            <wp:extent cx="238125" cy="238125"/>
            <wp:effectExtent l="0" t="0" r="9525" b="9525"/>
            <wp:docPr id="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470E4F" w:rsidRPr="00AD2E5F">
        <w:rPr>
          <w:lang w:val="es-ES"/>
        </w:rPr>
        <w:t xml:space="preserve"> para empezar a introducir la información del nuevo contrato</w:t>
      </w:r>
    </w:p>
    <w:p w:rsidR="0000193A" w:rsidRPr="00AD2E5F" w:rsidRDefault="002F1585" w:rsidP="006F4F8D">
      <w:pPr>
        <w:keepNext/>
        <w:keepLines/>
        <w:numPr>
          <w:ilvl w:val="0"/>
          <w:numId w:val="2"/>
        </w:numPr>
        <w:rPr>
          <w:rFonts w:cs="Arial"/>
          <w:lang w:val="es-ES"/>
        </w:rPr>
      </w:pPr>
      <w:r>
        <w:rPr>
          <w:lang w:val="es-ES"/>
        </w:rPr>
        <w:t>A</w:t>
      </w:r>
      <w:r w:rsidR="00470E4F" w:rsidRPr="00AD2E5F">
        <w:rPr>
          <w:lang w:val="es-ES"/>
        </w:rPr>
        <w:t>l dar un nombre al contrato, elija uno lo más detallado posible para hacerlo fácilmente identificable más tarde cuando lo asigne a un dispositivo;</w:t>
      </w:r>
    </w:p>
    <w:p w:rsidR="0000193A" w:rsidRPr="00AD2E5F" w:rsidRDefault="002F1585" w:rsidP="006F4F8D">
      <w:pPr>
        <w:keepLines/>
        <w:numPr>
          <w:ilvl w:val="0"/>
          <w:numId w:val="2"/>
        </w:numPr>
        <w:rPr>
          <w:rFonts w:cs="Arial"/>
          <w:lang w:val="es-ES"/>
        </w:rPr>
      </w:pPr>
      <w:r>
        <w:rPr>
          <w:lang w:val="es-ES"/>
        </w:rPr>
        <w:t>I</w:t>
      </w:r>
      <w:r w:rsidR="00470E4F" w:rsidRPr="00AD2E5F">
        <w:rPr>
          <w:lang w:val="es-ES"/>
        </w:rPr>
        <w:t>ntroduzca el número de contrato;</w:t>
      </w:r>
    </w:p>
    <w:p w:rsidR="0000193A" w:rsidRPr="00AD2E5F" w:rsidRDefault="00470E4F" w:rsidP="006F4F8D">
      <w:pPr>
        <w:keepLines/>
        <w:numPr>
          <w:ilvl w:val="0"/>
          <w:numId w:val="2"/>
        </w:numPr>
        <w:rPr>
          <w:rFonts w:cs="Arial"/>
          <w:lang w:val="es-ES"/>
        </w:rPr>
      </w:pPr>
      <w:r w:rsidRPr="00AD2E5F">
        <w:rPr>
          <w:lang w:val="es-ES"/>
        </w:rPr>
        <w:t>Introduzca el costo del arrendamiento y el periodo de tiempo que representa el pago del arrendamiento (por ejemplo, mensual/trimestral/anual);</w:t>
      </w:r>
    </w:p>
    <w:p w:rsidR="0000193A" w:rsidRPr="00AD2E5F" w:rsidRDefault="00470E4F" w:rsidP="006F4F8D">
      <w:pPr>
        <w:keepLines/>
        <w:numPr>
          <w:ilvl w:val="0"/>
          <w:numId w:val="2"/>
        </w:numPr>
        <w:rPr>
          <w:rFonts w:cs="Arial"/>
          <w:lang w:val="es-ES"/>
        </w:rPr>
      </w:pPr>
      <w:r w:rsidRPr="00AD2E5F">
        <w:rPr>
          <w:lang w:val="es-ES"/>
        </w:rPr>
        <w:t>Introduzca la fecha inicial y la fecha final del contrato, que serán útiles para el cálculo de cuotas por terminación anticipada; e</w:t>
      </w:r>
    </w:p>
    <w:p w:rsidR="0000193A" w:rsidRPr="00AD2E5F" w:rsidRDefault="00470E4F" w:rsidP="006F4F8D">
      <w:pPr>
        <w:keepLines/>
        <w:numPr>
          <w:ilvl w:val="0"/>
          <w:numId w:val="2"/>
        </w:numPr>
        <w:rPr>
          <w:rFonts w:cs="Arial"/>
          <w:lang w:val="es-ES"/>
        </w:rPr>
      </w:pPr>
      <w:r w:rsidRPr="00AD2E5F">
        <w:rPr>
          <w:lang w:val="es-ES"/>
        </w:rPr>
        <w:lastRenderedPageBreak/>
        <w:t>Introduzca el número de dispositivos asociados al contrato. La calculadora de análisis TCO dividirá el pago del arrendamiento entre el número de dispositivos para obtener un costo de hardware por dispositivo.</w:t>
      </w:r>
    </w:p>
    <w:p w:rsidR="006F4F8D" w:rsidRPr="00AD2E5F" w:rsidRDefault="006F4F8D" w:rsidP="006F4F8D">
      <w:pPr>
        <w:keepLines/>
        <w:ind w:left="720"/>
        <w:rPr>
          <w:rFonts w:cs="Arial"/>
          <w:lang w:val="es-ES"/>
        </w:rPr>
      </w:pPr>
    </w:p>
    <w:p w:rsidR="0000193A" w:rsidRPr="00CF0EEA" w:rsidRDefault="00C01FAE" w:rsidP="00CF0EEA">
      <w:pPr>
        <w:ind w:right="-193"/>
        <w:jc w:val="center"/>
      </w:pPr>
      <w:r w:rsidRPr="00E04DEE">
        <w:rPr>
          <w:noProof/>
          <w:lang w:eastAsia="en-GB"/>
        </w:rPr>
        <w:drawing>
          <wp:inline distT="0" distB="0" distL="0" distR="0" wp14:anchorId="2812C0A7" wp14:editId="72758EAC">
            <wp:extent cx="4436745" cy="2584450"/>
            <wp:effectExtent l="0" t="0" r="1905"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PNG"/>
                    <pic:cNvPicPr/>
                  </pic:nvPicPr>
                  <pic:blipFill>
                    <a:blip r:embed="rId60">
                      <a:extLst>
                        <a:ext uri="{28A0092B-C50C-407E-A947-70E740481C1C}">
                          <a14:useLocalDpi xmlns:a14="http://schemas.microsoft.com/office/drawing/2010/main" val="0"/>
                        </a:ext>
                      </a:extLst>
                    </a:blip>
                    <a:stretch>
                      <a:fillRect/>
                    </a:stretch>
                  </pic:blipFill>
                  <pic:spPr>
                    <a:xfrm>
                      <a:off x="0" y="0"/>
                      <a:ext cx="4437528" cy="2584906"/>
                    </a:xfrm>
                    <a:prstGeom prst="rect">
                      <a:avLst/>
                    </a:prstGeom>
                  </pic:spPr>
                </pic:pic>
              </a:graphicData>
            </a:graphic>
          </wp:inline>
        </w:drawing>
      </w:r>
    </w:p>
    <w:p w:rsidR="0000193A" w:rsidRPr="00AD2E5F" w:rsidRDefault="00470E4F" w:rsidP="001E4DB2">
      <w:pPr>
        <w:keepNext/>
        <w:keepLines/>
        <w:numPr>
          <w:ilvl w:val="0"/>
          <w:numId w:val="3"/>
        </w:numPr>
        <w:rPr>
          <w:rFonts w:cs="Arial"/>
          <w:sz w:val="16"/>
          <w:szCs w:val="16"/>
          <w:lang w:val="es-ES"/>
        </w:rPr>
      </w:pPr>
      <w:bookmarkStart w:id="533" w:name="_Ref316632528"/>
      <w:r w:rsidRPr="00AD2E5F">
        <w:rPr>
          <w:sz w:val="16"/>
          <w:lang w:val="es-ES"/>
        </w:rPr>
        <w:t>Creación de un contrato de arrendamiento</w:t>
      </w:r>
      <w:bookmarkEnd w:id="533"/>
    </w:p>
    <w:p w:rsidR="0000193A" w:rsidRPr="00AD2E5F" w:rsidRDefault="0000193A" w:rsidP="006F4F8D">
      <w:pPr>
        <w:keepLines/>
        <w:rPr>
          <w:rFonts w:cs="Arial"/>
          <w:lang w:val="es-ES"/>
        </w:rPr>
      </w:pPr>
    </w:p>
    <w:p w:rsidR="0000193A" w:rsidRPr="00AD2E5F" w:rsidRDefault="00470E4F" w:rsidP="006F4F8D">
      <w:pPr>
        <w:pStyle w:val="Heading3"/>
        <w:numPr>
          <w:ilvl w:val="2"/>
          <w:numId w:val="4"/>
        </w:numPr>
        <w:rPr>
          <w:lang w:val="es-ES"/>
        </w:rPr>
      </w:pPr>
      <w:bookmarkStart w:id="534" w:name="_Toc304309958"/>
      <w:bookmarkStart w:id="535" w:name="_Toc394075377"/>
      <w:bookmarkStart w:id="536" w:name="_Toc4677438"/>
      <w:r w:rsidRPr="00AD2E5F">
        <w:rPr>
          <w:lang w:val="es-ES"/>
        </w:rPr>
        <w:t xml:space="preserve">Configuración de un </w:t>
      </w:r>
      <w:r w:rsidR="001652B1">
        <w:rPr>
          <w:lang w:val="es-ES"/>
        </w:rPr>
        <w:t>C</w:t>
      </w:r>
      <w:r w:rsidRPr="00AD2E5F">
        <w:rPr>
          <w:lang w:val="es-ES"/>
        </w:rPr>
        <w:t xml:space="preserve">ontrato de </w:t>
      </w:r>
      <w:r w:rsidR="001652B1">
        <w:rPr>
          <w:lang w:val="es-ES"/>
        </w:rPr>
        <w:t>Costo por C</w:t>
      </w:r>
      <w:r w:rsidRPr="00AD2E5F">
        <w:rPr>
          <w:lang w:val="es-ES"/>
        </w:rPr>
        <w:t>lic</w:t>
      </w:r>
      <w:bookmarkEnd w:id="534"/>
      <w:bookmarkEnd w:id="535"/>
      <w:bookmarkEnd w:id="536"/>
    </w:p>
    <w:p w:rsidR="0000193A" w:rsidRPr="00AD2E5F" w:rsidRDefault="00470E4F" w:rsidP="006F4F8D">
      <w:pPr>
        <w:keepNext/>
        <w:keepLines/>
        <w:rPr>
          <w:rFonts w:cs="Arial"/>
          <w:lang w:val="es-ES"/>
        </w:rPr>
      </w:pPr>
      <w:r w:rsidRPr="00AD2E5F">
        <w:rPr>
          <w:lang w:val="es-ES"/>
        </w:rPr>
        <w:t xml:space="preserve">La creación de un contrato de costo por clic </w:t>
      </w:r>
      <w:r>
        <w:rPr>
          <w:noProof/>
          <w:lang w:eastAsia="en-GB"/>
        </w:rPr>
        <w:drawing>
          <wp:inline distT="0" distB="0" distL="0" distR="0" wp14:anchorId="22EF4BAE" wp14:editId="51371AF7">
            <wp:extent cx="266700" cy="266700"/>
            <wp:effectExtent l="0" t="0" r="0" b="0"/>
            <wp:docPr id="4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AD2E5F">
        <w:rPr>
          <w:lang w:val="es-ES"/>
        </w:rPr>
        <w:t xml:space="preserve"> es un proceso muy parecido a la creación de un contrato de arrendamiento: es preciso especificar la información clave de un nombre de contrato por clic según determinados volúmenes mensuales mínimos.</w:t>
      </w:r>
    </w:p>
    <w:p w:rsidR="0000193A" w:rsidRPr="00AD2E5F" w:rsidRDefault="0000193A" w:rsidP="006F4F8D">
      <w:pPr>
        <w:keepNext/>
        <w:keepLines/>
        <w:rPr>
          <w:rFonts w:cs="Arial"/>
          <w:lang w:val="es-ES"/>
        </w:rPr>
      </w:pPr>
    </w:p>
    <w:p w:rsidR="0000193A" w:rsidRPr="00CF0EEA" w:rsidRDefault="0003578C" w:rsidP="00CF0EEA">
      <w:pPr>
        <w:rPr>
          <w:rFonts w:cs="Arial"/>
        </w:rPr>
      </w:pPr>
      <w:r w:rsidRPr="00E04DEE">
        <w:rPr>
          <w:rFonts w:cs="Arial"/>
          <w:noProof/>
          <w:lang w:eastAsia="en-GB"/>
        </w:rPr>
        <w:drawing>
          <wp:inline distT="0" distB="0" distL="0" distR="0" wp14:anchorId="4A125DE1" wp14:editId="3DA86D03">
            <wp:extent cx="2375647" cy="2393374"/>
            <wp:effectExtent l="0" t="0" r="571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79473" cy="2397228"/>
                    </a:xfrm>
                    <a:prstGeom prst="rect">
                      <a:avLst/>
                    </a:prstGeom>
                  </pic:spPr>
                </pic:pic>
              </a:graphicData>
            </a:graphic>
          </wp:inline>
        </w:drawing>
      </w:r>
    </w:p>
    <w:p w:rsidR="0000193A" w:rsidRPr="00AD2E5F" w:rsidRDefault="00470E4F" w:rsidP="001E4DB2">
      <w:pPr>
        <w:keepLines/>
        <w:numPr>
          <w:ilvl w:val="0"/>
          <w:numId w:val="3"/>
        </w:numPr>
        <w:rPr>
          <w:rFonts w:cs="Arial"/>
          <w:sz w:val="16"/>
          <w:szCs w:val="16"/>
          <w:lang w:val="es-ES"/>
        </w:rPr>
      </w:pPr>
      <w:r w:rsidRPr="00AD2E5F">
        <w:rPr>
          <w:sz w:val="16"/>
          <w:lang w:val="es-ES"/>
        </w:rPr>
        <w:t>Configuración de un contrato de costo por clic</w:t>
      </w:r>
    </w:p>
    <w:p w:rsidR="006F4F8D" w:rsidRPr="00AD2E5F" w:rsidRDefault="00470E4F" w:rsidP="006F4F8D">
      <w:pPr>
        <w:pStyle w:val="Heading3"/>
        <w:numPr>
          <w:ilvl w:val="2"/>
          <w:numId w:val="4"/>
        </w:numPr>
        <w:rPr>
          <w:lang w:val="es-ES"/>
        </w:rPr>
      </w:pPr>
      <w:bookmarkStart w:id="537" w:name="_Toc360006178"/>
      <w:bookmarkStart w:id="538" w:name="_Toc360006304"/>
      <w:bookmarkStart w:id="539" w:name="_Toc394075378"/>
      <w:bookmarkStart w:id="540" w:name="_Toc304309959"/>
      <w:bookmarkStart w:id="541" w:name="_Toc4677439"/>
      <w:bookmarkEnd w:id="537"/>
      <w:bookmarkEnd w:id="538"/>
      <w:r w:rsidRPr="00AD2E5F">
        <w:rPr>
          <w:lang w:val="es-ES"/>
        </w:rPr>
        <w:lastRenderedPageBreak/>
        <w:t xml:space="preserve">Configuración de un </w:t>
      </w:r>
      <w:r w:rsidR="001652B1">
        <w:rPr>
          <w:lang w:val="es-ES"/>
        </w:rPr>
        <w:t>C</w:t>
      </w:r>
      <w:r w:rsidRPr="00AD2E5F">
        <w:rPr>
          <w:lang w:val="es-ES"/>
        </w:rPr>
        <w:t xml:space="preserve">ontrato de </w:t>
      </w:r>
      <w:r w:rsidR="001652B1">
        <w:rPr>
          <w:lang w:val="es-ES"/>
        </w:rPr>
        <w:t>C</w:t>
      </w:r>
      <w:r w:rsidRPr="00AD2E5F">
        <w:rPr>
          <w:lang w:val="es-ES"/>
        </w:rPr>
        <w:t xml:space="preserve">osto por </w:t>
      </w:r>
      <w:r w:rsidR="001652B1">
        <w:rPr>
          <w:lang w:val="es-ES"/>
        </w:rPr>
        <w:t>C</w:t>
      </w:r>
      <w:r w:rsidRPr="00AD2E5F">
        <w:rPr>
          <w:lang w:val="es-ES"/>
        </w:rPr>
        <w:t xml:space="preserve">lic de </w:t>
      </w:r>
      <w:r w:rsidR="001652B1">
        <w:rPr>
          <w:lang w:val="es-ES"/>
        </w:rPr>
        <w:t>T</w:t>
      </w:r>
      <w:r w:rsidRPr="00AD2E5F">
        <w:rPr>
          <w:lang w:val="es-ES"/>
        </w:rPr>
        <w:t>ricolor</w:t>
      </w:r>
      <w:bookmarkEnd w:id="539"/>
      <w:bookmarkEnd w:id="541"/>
    </w:p>
    <w:p w:rsidR="006F4F8D" w:rsidRPr="00AD2E5F" w:rsidRDefault="00470E4F" w:rsidP="006F4F8D">
      <w:pPr>
        <w:keepLines/>
        <w:rPr>
          <w:lang w:val="es-ES"/>
        </w:rPr>
      </w:pPr>
      <w:r w:rsidRPr="00AD2E5F">
        <w:rPr>
          <w:lang w:val="es-ES"/>
        </w:rPr>
        <w:t>Los contratos de costo por clic de tricolor se crean de la misma forma que los contratos de costo por clic de un solo color. La única diferencia es que los costos y los volúmenes mínimo y máximo se pueden especificar por nivel de color.</w:t>
      </w:r>
    </w:p>
    <w:p w:rsidR="006F4F8D" w:rsidRPr="00AD2E5F" w:rsidRDefault="006F4F8D" w:rsidP="006F4F8D">
      <w:pPr>
        <w:keepLines/>
        <w:rPr>
          <w:lang w:val="es-ES"/>
        </w:rPr>
      </w:pPr>
    </w:p>
    <w:p w:rsidR="006F4F8D" w:rsidRDefault="00A16F1A" w:rsidP="006F4F8D">
      <w:pPr>
        <w:keepNext/>
        <w:keepLines/>
      </w:pPr>
      <w:r>
        <w:rPr>
          <w:noProof/>
          <w:lang w:eastAsia="en-GB"/>
        </w:rPr>
        <w:drawing>
          <wp:inline distT="0" distB="0" distL="0" distR="0" wp14:anchorId="016AD1A1" wp14:editId="79F8B02D">
            <wp:extent cx="2609850" cy="2476941"/>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609850" cy="2476941"/>
                    </a:xfrm>
                    <a:prstGeom prst="rect">
                      <a:avLst/>
                    </a:prstGeom>
                    <a:noFill/>
                    <a:ln>
                      <a:noFill/>
                    </a:ln>
                  </pic:spPr>
                </pic:pic>
              </a:graphicData>
            </a:graphic>
          </wp:inline>
        </w:drawing>
      </w:r>
    </w:p>
    <w:p w:rsidR="006F4F8D" w:rsidRPr="00AD2E5F" w:rsidRDefault="00470E4F" w:rsidP="001E4DB2">
      <w:pPr>
        <w:keepLines/>
        <w:numPr>
          <w:ilvl w:val="0"/>
          <w:numId w:val="3"/>
        </w:numPr>
        <w:rPr>
          <w:lang w:val="es-ES"/>
        </w:rPr>
      </w:pPr>
      <w:r w:rsidRPr="00AD2E5F">
        <w:rPr>
          <w:sz w:val="16"/>
          <w:lang w:val="es-ES"/>
        </w:rPr>
        <w:t>Configuración de un contrato de costo por clic de tricolor</w:t>
      </w:r>
    </w:p>
    <w:p w:rsidR="0000193A" w:rsidRPr="00AD2E5F" w:rsidRDefault="00470E4F" w:rsidP="006F4F8D">
      <w:pPr>
        <w:pStyle w:val="Heading3"/>
        <w:numPr>
          <w:ilvl w:val="2"/>
          <w:numId w:val="4"/>
        </w:numPr>
        <w:rPr>
          <w:lang w:val="es-ES"/>
        </w:rPr>
      </w:pPr>
      <w:bookmarkStart w:id="542" w:name="_Toc394075379"/>
      <w:bookmarkStart w:id="543" w:name="_Toc4677440"/>
      <w:r w:rsidRPr="00AD2E5F">
        <w:rPr>
          <w:lang w:val="es-ES"/>
        </w:rPr>
        <w:t xml:space="preserve">Contrato de </w:t>
      </w:r>
      <w:r w:rsidR="001652B1">
        <w:rPr>
          <w:lang w:val="es-ES"/>
        </w:rPr>
        <w:t>C</w:t>
      </w:r>
      <w:r w:rsidRPr="00AD2E5F">
        <w:rPr>
          <w:lang w:val="es-ES"/>
        </w:rPr>
        <w:t xml:space="preserve">osto de otro </w:t>
      </w:r>
      <w:r w:rsidR="001652B1">
        <w:rPr>
          <w:lang w:val="es-ES"/>
        </w:rPr>
        <w:t>S</w:t>
      </w:r>
      <w:r w:rsidRPr="00AD2E5F">
        <w:rPr>
          <w:lang w:val="es-ES"/>
        </w:rPr>
        <w:t>oporte</w:t>
      </w:r>
      <w:bookmarkEnd w:id="540"/>
      <w:bookmarkEnd w:id="542"/>
      <w:bookmarkEnd w:id="543"/>
    </w:p>
    <w:p w:rsidR="0000193A" w:rsidRPr="00AD2E5F" w:rsidRDefault="00470E4F" w:rsidP="006F4F8D">
      <w:pPr>
        <w:keepLines/>
        <w:rPr>
          <w:rFonts w:cs="Arial"/>
          <w:lang w:val="es-ES"/>
        </w:rPr>
      </w:pPr>
      <w:r w:rsidRPr="00AD2E5F">
        <w:rPr>
          <w:lang w:val="es-ES"/>
        </w:rPr>
        <w:t xml:space="preserve">El tipo de contrato final se asigna a costos de otro soporte que se atribuyan a un dispositivo o conjunto de dispositivos. Para dispositivos multifunción, este puede ser un contrato de asistencia con el software o una cuota de servicio administrado, mientras </w:t>
      </w:r>
      <w:proofErr w:type="gramStart"/>
      <w:r w:rsidRPr="00AD2E5F">
        <w:rPr>
          <w:lang w:val="es-ES"/>
        </w:rPr>
        <w:t>que</w:t>
      </w:r>
      <w:proofErr w:type="gramEnd"/>
      <w:r w:rsidRPr="00AD2E5F">
        <w:rPr>
          <w:lang w:val="es-ES"/>
        </w:rPr>
        <w:t xml:space="preserve"> para las impresoras, puede ser una cuota de mantenimiento anual. Es posible realizar varios contratos de costo de otro soporte, por </w:t>
      </w:r>
      <w:proofErr w:type="gramStart"/>
      <w:r w:rsidRPr="00AD2E5F">
        <w:rPr>
          <w:lang w:val="es-ES"/>
        </w:rPr>
        <w:t>ejemplo</w:t>
      </w:r>
      <w:proofErr w:type="gramEnd"/>
      <w:r w:rsidRPr="00AD2E5F">
        <w:rPr>
          <w:lang w:val="es-ES"/>
        </w:rPr>
        <w:t xml:space="preserve"> un contrato de mantenimiento para impresora monocromo y una cuota de reubicación de impresora monocromo.</w:t>
      </w:r>
    </w:p>
    <w:p w:rsidR="006F4F8D" w:rsidRPr="00AD2E5F" w:rsidRDefault="006F4F8D" w:rsidP="006F4F8D">
      <w:pPr>
        <w:keepLines/>
        <w:rPr>
          <w:rFonts w:cs="Arial"/>
          <w:lang w:val="es-ES"/>
        </w:rPr>
      </w:pPr>
    </w:p>
    <w:p w:rsidR="0000193A" w:rsidRPr="00CF0EEA" w:rsidRDefault="00A16F1A" w:rsidP="00CF0EEA">
      <w:pPr>
        <w:keepNext/>
        <w:rPr>
          <w:rFonts w:cs="Arial"/>
        </w:rPr>
      </w:pPr>
      <w:r w:rsidRPr="00E04DEE">
        <w:rPr>
          <w:rFonts w:cs="Arial"/>
          <w:noProof/>
          <w:lang w:eastAsia="en-GB"/>
        </w:rPr>
        <w:lastRenderedPageBreak/>
        <w:drawing>
          <wp:inline distT="0" distB="0" distL="0" distR="0" wp14:anchorId="548BB25F" wp14:editId="0E46CDD7">
            <wp:extent cx="4218152" cy="2812101"/>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 Administrar contratos_2012-04-20_17-00-36.png"/>
                    <pic:cNvPicPr/>
                  </pic:nvPicPr>
                  <pic:blipFill>
                    <a:blip r:embed="rId64">
                      <a:extLst>
                        <a:ext uri="{28A0092B-C50C-407E-A947-70E740481C1C}">
                          <a14:useLocalDpi xmlns:a14="http://schemas.microsoft.com/office/drawing/2010/main" val="0"/>
                        </a:ext>
                      </a:extLst>
                    </a:blip>
                    <a:stretch>
                      <a:fillRect/>
                    </a:stretch>
                  </pic:blipFill>
                  <pic:spPr>
                    <a:xfrm>
                      <a:off x="0" y="0"/>
                      <a:ext cx="4218152" cy="2812101"/>
                    </a:xfrm>
                    <a:prstGeom prst="rect">
                      <a:avLst/>
                    </a:prstGeom>
                  </pic:spPr>
                </pic:pic>
              </a:graphicData>
            </a:graphic>
          </wp:inline>
        </w:drawing>
      </w:r>
    </w:p>
    <w:p w:rsidR="0000193A" w:rsidRPr="00AD2E5F" w:rsidRDefault="00470E4F" w:rsidP="001E4DB2">
      <w:pPr>
        <w:keepNext/>
        <w:keepLines/>
        <w:numPr>
          <w:ilvl w:val="0"/>
          <w:numId w:val="3"/>
        </w:numPr>
        <w:rPr>
          <w:rFonts w:cs="Arial"/>
          <w:sz w:val="16"/>
          <w:szCs w:val="16"/>
          <w:lang w:val="es-ES"/>
        </w:rPr>
      </w:pPr>
      <w:r w:rsidRPr="00AD2E5F">
        <w:rPr>
          <w:sz w:val="16"/>
          <w:lang w:val="es-ES"/>
        </w:rPr>
        <w:t>Configuración de un contrato de costo de otro soporte</w:t>
      </w:r>
    </w:p>
    <w:p w:rsidR="0000193A" w:rsidRPr="00AD2E5F" w:rsidRDefault="0000193A" w:rsidP="006F4F8D">
      <w:pPr>
        <w:keepLines/>
        <w:rPr>
          <w:rFonts w:cs="Arial"/>
          <w:lang w:val="es-ES"/>
        </w:rPr>
      </w:pPr>
    </w:p>
    <w:p w:rsidR="006F4F8D" w:rsidRPr="00404D04" w:rsidRDefault="00470E4F" w:rsidP="00404D04">
      <w:pPr>
        <w:keepLines/>
        <w:rPr>
          <w:rFonts w:cs="Arial"/>
          <w:lang w:val="es-ES"/>
        </w:rPr>
      </w:pPr>
      <w:r w:rsidRPr="00AD2E5F">
        <w:rPr>
          <w:lang w:val="es-ES"/>
        </w:rPr>
        <w:t xml:space="preserve">Dado que el contrato de coste de otro soporte permite una entrada de datos de carácter genérico, puede usarse para costes </w:t>
      </w:r>
      <w:proofErr w:type="gramStart"/>
      <w:r w:rsidRPr="00AD2E5F">
        <w:rPr>
          <w:lang w:val="es-ES"/>
        </w:rPr>
        <w:t>intangibles</w:t>
      </w:r>
      <w:proofErr w:type="gramEnd"/>
      <w:r w:rsidRPr="00AD2E5F">
        <w:rPr>
          <w:lang w:val="es-ES"/>
        </w:rPr>
        <w:t xml:space="preserve"> así como para costes tangibles; por ejemplo un coste anual por generar y administrar facturas de consumibles de impresora. </w:t>
      </w:r>
    </w:p>
    <w:p w:rsidR="006F4F8D" w:rsidRPr="00AD2E5F" w:rsidRDefault="00470E4F" w:rsidP="006F4F8D">
      <w:pPr>
        <w:pStyle w:val="Heading3"/>
        <w:numPr>
          <w:ilvl w:val="2"/>
          <w:numId w:val="4"/>
        </w:numPr>
        <w:rPr>
          <w:lang w:val="es-ES"/>
        </w:rPr>
      </w:pPr>
      <w:bookmarkStart w:id="544" w:name="_Toc394075380"/>
      <w:bookmarkStart w:id="545" w:name="_Toc4677441"/>
      <w:r w:rsidRPr="00AD2E5F">
        <w:rPr>
          <w:lang w:val="es-ES"/>
        </w:rPr>
        <w:t>Importación y exportación de datos de contratos</w:t>
      </w:r>
      <w:bookmarkEnd w:id="544"/>
      <w:bookmarkEnd w:id="545"/>
    </w:p>
    <w:p w:rsidR="006F4F8D" w:rsidRPr="00AD2E5F" w:rsidRDefault="00470E4F" w:rsidP="006F4F8D">
      <w:pPr>
        <w:keepNext/>
        <w:keepLines/>
        <w:rPr>
          <w:rFonts w:cs="Arial"/>
          <w:lang w:val="es-ES"/>
        </w:rPr>
      </w:pPr>
      <w:r w:rsidRPr="00AD2E5F">
        <w:rPr>
          <w:lang w:val="es-ES"/>
        </w:rPr>
        <w:t xml:space="preserve">También es posible exportar los datos de contratos que se van a enviar al cliente para cumplimentarlos, de forma similar a la de la exportación de datos de costes y consumibles. Luego las sumas de contrato se pueden rellenar en un editor de hojas de cálculo e importar en </w:t>
      </w:r>
      <w:proofErr w:type="spellStart"/>
      <w:r w:rsidRPr="00AD2E5F">
        <w:rPr>
          <w:lang w:val="es-ES"/>
        </w:rPr>
        <w:t>Asset</w:t>
      </w:r>
      <w:proofErr w:type="spellEnd"/>
      <w:r w:rsidRPr="00AD2E5F">
        <w:rPr>
          <w:lang w:val="es-ES"/>
        </w:rPr>
        <w:t xml:space="preserve"> DB. Para ello, seleccione la opción de menú TCO &gt; Exportar &gt; Contratos y escoja una ubicación en su ordenador para guardar el archivo .</w:t>
      </w:r>
      <w:proofErr w:type="spellStart"/>
      <w:r w:rsidRPr="00AD2E5F">
        <w:rPr>
          <w:lang w:val="es-ES"/>
        </w:rPr>
        <w:t>xls</w:t>
      </w:r>
      <w:proofErr w:type="spellEnd"/>
      <w:r w:rsidRPr="00AD2E5F">
        <w:rPr>
          <w:lang w:val="es-ES"/>
        </w:rPr>
        <w:t xml:space="preserve"> generado. </w:t>
      </w:r>
    </w:p>
    <w:p w:rsidR="006F4F8D" w:rsidRPr="00AD2E5F" w:rsidRDefault="006F4F8D" w:rsidP="006F4F8D">
      <w:pPr>
        <w:keepNext/>
        <w:keepLines/>
        <w:rPr>
          <w:rFonts w:cs="Arial"/>
          <w:lang w:val="es-ES"/>
        </w:rPr>
      </w:pPr>
    </w:p>
    <w:p w:rsidR="006F4F8D" w:rsidRPr="00D77215" w:rsidRDefault="00895F27" w:rsidP="00CF0EEA">
      <w:pPr>
        <w:rPr>
          <w:rFonts w:cs="Arial"/>
        </w:rPr>
      </w:pPr>
      <w:r w:rsidRPr="00895F27">
        <w:rPr>
          <w:rFonts w:cs="Arial"/>
          <w:noProof/>
          <w:lang w:eastAsia="en-GB"/>
        </w:rPr>
        <w:drawing>
          <wp:inline distT="0" distB="0" distL="0" distR="0" wp14:anchorId="0CBF01C0" wp14:editId="7A1C6056">
            <wp:extent cx="5943600" cy="20245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024538"/>
                    </a:xfrm>
                    <a:prstGeom prst="rect">
                      <a:avLst/>
                    </a:prstGeom>
                  </pic:spPr>
                </pic:pic>
              </a:graphicData>
            </a:graphic>
          </wp:inline>
        </w:drawing>
      </w:r>
    </w:p>
    <w:p w:rsidR="006F4F8D" w:rsidRPr="00AD2E5F" w:rsidRDefault="00470E4F" w:rsidP="001E4DB2">
      <w:pPr>
        <w:keepNext/>
        <w:keepLines/>
        <w:numPr>
          <w:ilvl w:val="0"/>
          <w:numId w:val="3"/>
        </w:numPr>
        <w:rPr>
          <w:rFonts w:cs="Arial"/>
          <w:sz w:val="16"/>
          <w:szCs w:val="16"/>
          <w:lang w:val="es-ES"/>
        </w:rPr>
      </w:pPr>
      <w:r w:rsidRPr="00AD2E5F">
        <w:rPr>
          <w:sz w:val="16"/>
          <w:lang w:val="es-ES"/>
        </w:rPr>
        <w:t>Exportación de datos de contrato a una hoja de cálculo para su modificación</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lastRenderedPageBreak/>
        <w:t xml:space="preserve">Podrá introducir en la tabla los valores que desea utilizar para contratos de arrendamiento, costo por clic y costo de otro soporte, guardarlos y volver a importarlos en </w:t>
      </w:r>
      <w:proofErr w:type="spellStart"/>
      <w:r w:rsidRPr="00AD2E5F">
        <w:rPr>
          <w:lang w:val="es-ES"/>
        </w:rPr>
        <w:t>Asset</w:t>
      </w:r>
      <w:proofErr w:type="spellEnd"/>
      <w:r w:rsidRPr="00AD2E5F">
        <w:rPr>
          <w:lang w:val="es-ES"/>
        </w:rPr>
        <w:t xml:space="preserve"> DB mediante la opción de menú TCO &gt; Importar &gt; Contratos. </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Se recomienda exportar un archivo de contratos tipo .</w:t>
      </w:r>
      <w:proofErr w:type="spellStart"/>
      <w:r w:rsidRPr="00AD2E5F">
        <w:rPr>
          <w:lang w:val="es-ES"/>
        </w:rPr>
        <w:t>xls</w:t>
      </w:r>
      <w:proofErr w:type="spellEnd"/>
      <w:r w:rsidRPr="00AD2E5F">
        <w:rPr>
          <w:lang w:val="es-ES"/>
        </w:rPr>
        <w:t xml:space="preserve"> y rellenar los datos para importarlos, en lugar de crear una hoja de cálculo con encabezados de columna similares para realizar la importación. </w:t>
      </w:r>
    </w:p>
    <w:p w:rsidR="006F4F8D" w:rsidRPr="00AD2E5F" w:rsidRDefault="006F4F8D" w:rsidP="006F4F8D">
      <w:pPr>
        <w:keepLines/>
        <w:rPr>
          <w:rFonts w:cs="Arial"/>
          <w:lang w:val="es-ES"/>
        </w:rPr>
      </w:pPr>
    </w:p>
    <w:p w:rsidR="006F4F8D" w:rsidRDefault="001652B1" w:rsidP="00404D04">
      <w:pPr>
        <w:keepLines/>
        <w:rPr>
          <w:lang w:val="es-ES"/>
        </w:rPr>
      </w:pPr>
      <w:r>
        <w:rPr>
          <w:b/>
          <w:color w:val="00709E"/>
          <w:lang w:val="es-ES"/>
        </w:rPr>
        <w:t>Nota</w:t>
      </w:r>
      <w:r w:rsidR="00470E4F" w:rsidRPr="00AD2E5F">
        <w:rPr>
          <w:b/>
          <w:color w:val="00709E"/>
          <w:lang w:val="es-ES"/>
        </w:rPr>
        <w:t>:</w:t>
      </w:r>
      <w:r w:rsidR="00470E4F" w:rsidRPr="00AD2E5F">
        <w:rPr>
          <w:b/>
          <w:color w:val="4F81BD"/>
          <w:lang w:val="es-ES"/>
        </w:rPr>
        <w:t xml:space="preserve"> </w:t>
      </w:r>
      <w:r w:rsidR="00470E4F" w:rsidRPr="00AD2E5F">
        <w:rPr>
          <w:lang w:val="es-ES"/>
        </w:rPr>
        <w:t xml:space="preserve">cree un contrato de cada tipo en </w:t>
      </w:r>
      <w:proofErr w:type="spellStart"/>
      <w:r w:rsidR="00470E4F" w:rsidRPr="00AD2E5F">
        <w:rPr>
          <w:lang w:val="es-ES"/>
        </w:rPr>
        <w:t>Asset</w:t>
      </w:r>
      <w:proofErr w:type="spellEnd"/>
      <w:r w:rsidR="00470E4F" w:rsidRPr="00AD2E5F">
        <w:rPr>
          <w:lang w:val="es-ES"/>
        </w:rPr>
        <w:t xml:space="preserve"> DB antes de exportar la hoja de cálculo. De esta manera podrá ver qué columnas del archivo habrá que rellenar para cada tipo de contrato. </w:t>
      </w:r>
      <w:bookmarkStart w:id="546" w:name="_Toc304309960"/>
    </w:p>
    <w:p w:rsidR="00404D04" w:rsidRDefault="00404D04" w:rsidP="00404D04">
      <w:pPr>
        <w:keepLines/>
        <w:rPr>
          <w:lang w:val="es-ES"/>
        </w:rPr>
      </w:pPr>
    </w:p>
    <w:p w:rsidR="00404D04" w:rsidRPr="00404D04" w:rsidRDefault="00404D04" w:rsidP="00404D04">
      <w:pPr>
        <w:keepLines/>
        <w:rPr>
          <w:lang w:val="es-ES"/>
        </w:rPr>
      </w:pPr>
    </w:p>
    <w:p w:rsidR="0000193A" w:rsidRPr="00D77215" w:rsidRDefault="00470E4F" w:rsidP="006F4F8D">
      <w:pPr>
        <w:pStyle w:val="Heading2"/>
        <w:ind w:left="720" w:hanging="720"/>
      </w:pPr>
      <w:bookmarkStart w:id="547" w:name="_Toc394075381"/>
      <w:bookmarkStart w:id="548" w:name="_Toc4677442"/>
      <w:proofErr w:type="spellStart"/>
      <w:r>
        <w:t>Creación</w:t>
      </w:r>
      <w:proofErr w:type="spellEnd"/>
      <w:r>
        <w:t xml:space="preserve"> de </w:t>
      </w:r>
      <w:proofErr w:type="spellStart"/>
      <w:r w:rsidR="001652B1">
        <w:t>C</w:t>
      </w:r>
      <w:r>
        <w:t>onjuntos</w:t>
      </w:r>
      <w:proofErr w:type="spellEnd"/>
      <w:r>
        <w:t xml:space="preserve"> de </w:t>
      </w:r>
      <w:proofErr w:type="spellStart"/>
      <w:r w:rsidR="001652B1">
        <w:t>S</w:t>
      </w:r>
      <w:r>
        <w:t>uposiciones</w:t>
      </w:r>
      <w:bookmarkEnd w:id="546"/>
      <w:bookmarkEnd w:id="547"/>
      <w:bookmarkEnd w:id="548"/>
      <w:proofErr w:type="spellEnd"/>
    </w:p>
    <w:p w:rsidR="0000193A" w:rsidRPr="00D77215" w:rsidRDefault="0000193A" w:rsidP="006F4F8D">
      <w:pPr>
        <w:keepNext/>
        <w:keepLines/>
      </w:pPr>
    </w:p>
    <w:p w:rsidR="0000193A" w:rsidRPr="00AD2E5F" w:rsidRDefault="00470E4F" w:rsidP="006F4F8D">
      <w:pPr>
        <w:keepNext/>
        <w:keepLines/>
        <w:rPr>
          <w:rFonts w:cs="Arial"/>
          <w:lang w:val="es-ES"/>
        </w:rPr>
      </w:pPr>
      <w:r w:rsidRPr="00AD2E5F">
        <w:rPr>
          <w:lang w:val="es-ES"/>
        </w:rPr>
        <w:t>Ahora que todos los costos han sido agregados a la herramienta TCO, solo quedan por definir las suposiciones a aplicar a los elementos de costo variable en el cálculo de TCO. La herramienta de TCO ofrece una amplia flexibilidad en este paso, ya que permite utilizar varios conjuntos de suposiciones para comparar y contrastar su efecto. Por ejemplo, un director financiero puede desear valorar el hardware en términos de plazos de amortización y, por otro lado, un director de TI podría querer una valoración en términos de actualización tecnológica.</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Hay varias suposiciones que debe tener en cuenta, e introducir los valores correctos tendrá un impacto mayor sobre la exactitud de los cálculos de costo final para las impresoras donde los elementos variables son mayores.</w:t>
      </w:r>
    </w:p>
    <w:p w:rsidR="006F4F8D" w:rsidRPr="00AD2E5F" w:rsidRDefault="006F4F8D" w:rsidP="006F4F8D">
      <w:pPr>
        <w:keepLines/>
        <w:rPr>
          <w:rFonts w:cs="Arial"/>
          <w:lang w:val="es-ES"/>
        </w:rPr>
      </w:pPr>
    </w:p>
    <w:p w:rsidR="0000193A" w:rsidRPr="00AD2E5F" w:rsidRDefault="00470E4F" w:rsidP="006F4F8D">
      <w:pPr>
        <w:keepLines/>
        <w:rPr>
          <w:rFonts w:cs="Arial"/>
          <w:lang w:val="es-ES"/>
        </w:rPr>
      </w:pPr>
      <w:r w:rsidRPr="00AD2E5F">
        <w:rPr>
          <w:lang w:val="es-ES"/>
        </w:rPr>
        <w:t>Los campos de suposición a rellenar son:</w:t>
      </w:r>
    </w:p>
    <w:p w:rsidR="0000193A" w:rsidRPr="00AD2E5F" w:rsidRDefault="00470E4F" w:rsidP="006F4F8D">
      <w:pPr>
        <w:keepLines/>
        <w:numPr>
          <w:ilvl w:val="0"/>
          <w:numId w:val="13"/>
        </w:numPr>
        <w:rPr>
          <w:rFonts w:cs="Arial"/>
          <w:lang w:val="es-ES"/>
        </w:rPr>
      </w:pPr>
      <w:r w:rsidRPr="00DC188C">
        <w:rPr>
          <w:rFonts w:eastAsia="Calibri"/>
          <w:b/>
          <w:szCs w:val="22"/>
          <w:lang w:val="es-ES"/>
        </w:rPr>
        <w:t>Periodo de escritura:</w:t>
      </w:r>
      <w:r w:rsidRPr="00AD2E5F">
        <w:rPr>
          <w:lang w:val="es-ES"/>
        </w:rPr>
        <w:t xml:space="preserve"> plazo de amortización o actualización tecnológica</w:t>
      </w:r>
    </w:p>
    <w:p w:rsidR="0000193A" w:rsidRPr="00D77215" w:rsidRDefault="00470E4F" w:rsidP="006F4F8D">
      <w:pPr>
        <w:keepLines/>
        <w:numPr>
          <w:ilvl w:val="0"/>
          <w:numId w:val="13"/>
        </w:numPr>
        <w:rPr>
          <w:rFonts w:cs="Arial"/>
        </w:rPr>
      </w:pPr>
      <w:r w:rsidRPr="00DC188C">
        <w:rPr>
          <w:rFonts w:eastAsia="Calibri"/>
          <w:b/>
          <w:szCs w:val="22"/>
          <w:lang w:val="es-ES"/>
        </w:rPr>
        <w:t>Desperdicio de tóner:</w:t>
      </w:r>
      <w:r w:rsidRPr="00AD2E5F">
        <w:rPr>
          <w:lang w:val="es-ES"/>
        </w:rPr>
        <w:t xml:space="preserve"> porcentaje de tóner estimado que queda en un cartucho al activarse la advertencia de tóner bajo. </w:t>
      </w:r>
      <w:proofErr w:type="spellStart"/>
      <w:r>
        <w:t>Generalmente</w:t>
      </w:r>
      <w:proofErr w:type="spellEnd"/>
      <w:r>
        <w:t xml:space="preserve"> del 10 al 15</w:t>
      </w:r>
      <w:r w:rsidR="001B7CB0">
        <w:t xml:space="preserve"> </w:t>
      </w:r>
      <w:r>
        <w:t xml:space="preserve">% </w:t>
      </w:r>
      <w:proofErr w:type="spellStart"/>
      <w:r>
        <w:t>según</w:t>
      </w:r>
      <w:proofErr w:type="spellEnd"/>
      <w:r>
        <w:t xml:space="preserve"> el </w:t>
      </w:r>
      <w:proofErr w:type="spellStart"/>
      <w:r>
        <w:t>fabricante</w:t>
      </w:r>
      <w:proofErr w:type="spellEnd"/>
      <w:r>
        <w:t>.</w:t>
      </w:r>
    </w:p>
    <w:p w:rsidR="0000193A" w:rsidRPr="00AD2E5F" w:rsidRDefault="00470E4F" w:rsidP="006F4F8D">
      <w:pPr>
        <w:keepLines/>
        <w:numPr>
          <w:ilvl w:val="0"/>
          <w:numId w:val="13"/>
        </w:numPr>
        <w:rPr>
          <w:rFonts w:cs="Arial"/>
          <w:lang w:val="es-ES"/>
        </w:rPr>
      </w:pPr>
      <w:r w:rsidRPr="00DC188C">
        <w:rPr>
          <w:rFonts w:eastAsia="Calibri"/>
          <w:b/>
          <w:szCs w:val="22"/>
          <w:lang w:val="es-ES"/>
        </w:rPr>
        <w:t>Descuento en hardware:</w:t>
      </w:r>
      <w:r w:rsidRPr="00AD2E5F">
        <w:rPr>
          <w:lang w:val="es-ES"/>
        </w:rPr>
        <w:t xml:space="preserve"> descuento que la herramienta TCO aplicará sobre el precio de venta/precio de lista descargado del servidor host. Esta suposición es aplicable a dispositivos para los que el usuario final no ha podido proporcionar el precio que pagó por un componente determinado.</w:t>
      </w:r>
    </w:p>
    <w:p w:rsidR="0000193A" w:rsidRPr="00AD2E5F" w:rsidRDefault="00470E4F" w:rsidP="006F4F8D">
      <w:pPr>
        <w:keepLines/>
        <w:numPr>
          <w:ilvl w:val="0"/>
          <w:numId w:val="13"/>
        </w:numPr>
        <w:rPr>
          <w:rFonts w:cs="Arial"/>
          <w:lang w:val="es-ES"/>
        </w:rPr>
      </w:pPr>
      <w:r w:rsidRPr="00DC188C">
        <w:rPr>
          <w:rFonts w:eastAsia="Calibri"/>
          <w:b/>
          <w:szCs w:val="22"/>
          <w:lang w:val="es-ES"/>
        </w:rPr>
        <w:t>Descuento en consumibles:</w:t>
      </w:r>
      <w:r w:rsidRPr="00AD2E5F">
        <w:rPr>
          <w:lang w:val="es-ES"/>
        </w:rPr>
        <w:t xml:space="preserve"> descuento que la herramienta TCO aplicará sobre el precio de venta/precio de lista descargado del servidor host. Esta suposición es aplicable a artículos para los que el usuario final no ha podido proporcionar el precio que pagó.</w:t>
      </w:r>
    </w:p>
    <w:p w:rsidR="0000193A" w:rsidRPr="00AD2E5F" w:rsidRDefault="00470E4F" w:rsidP="006F4F8D">
      <w:pPr>
        <w:keepLines/>
        <w:numPr>
          <w:ilvl w:val="0"/>
          <w:numId w:val="13"/>
        </w:numPr>
        <w:rPr>
          <w:rFonts w:cs="Arial"/>
          <w:lang w:val="es-ES"/>
        </w:rPr>
      </w:pPr>
      <w:r w:rsidRPr="00DC188C">
        <w:rPr>
          <w:rFonts w:eastAsia="Calibri"/>
          <w:b/>
          <w:szCs w:val="22"/>
          <w:lang w:val="es-ES"/>
        </w:rPr>
        <w:lastRenderedPageBreak/>
        <w:t>Cobertura monocromática:</w:t>
      </w:r>
      <w:r w:rsidRPr="00AD2E5F">
        <w:rPr>
          <w:lang w:val="es-ES"/>
        </w:rPr>
        <w:t xml:space="preserve"> promedio de cobertura de tóner en las páginas impresas. El promedio puede variar entre un 3</w:t>
      </w:r>
      <w:r w:rsidR="001B7CB0">
        <w:rPr>
          <w:lang w:val="es-ES"/>
        </w:rPr>
        <w:t xml:space="preserve"> %</w:t>
      </w:r>
      <w:r w:rsidRPr="00AD2E5F">
        <w:rPr>
          <w:lang w:val="es-ES"/>
        </w:rPr>
        <w:t xml:space="preserve"> y un 11</w:t>
      </w:r>
      <w:r w:rsidR="001B7CB0">
        <w:rPr>
          <w:lang w:val="es-ES"/>
        </w:rPr>
        <w:t xml:space="preserve"> %</w:t>
      </w:r>
      <w:r w:rsidRPr="00AD2E5F">
        <w:rPr>
          <w:lang w:val="es-ES"/>
        </w:rPr>
        <w:t xml:space="preserve"> en los diferentes departamentos, con un promedio en toda la empresa de entre un 4</w:t>
      </w:r>
      <w:r w:rsidR="001B7CB0">
        <w:rPr>
          <w:lang w:val="es-ES"/>
        </w:rPr>
        <w:t xml:space="preserve"> %</w:t>
      </w:r>
      <w:r w:rsidRPr="00AD2E5F">
        <w:rPr>
          <w:lang w:val="es-ES"/>
        </w:rPr>
        <w:t xml:space="preserve"> y un 6</w:t>
      </w:r>
      <w:r w:rsidR="001B7CB0">
        <w:rPr>
          <w:lang w:val="es-ES"/>
        </w:rPr>
        <w:t xml:space="preserve"> %</w:t>
      </w:r>
      <w:r w:rsidRPr="00AD2E5F">
        <w:rPr>
          <w:lang w:val="es-ES"/>
        </w:rPr>
        <w:t xml:space="preserve"> para monocromo. La cobertura de color se agrega en la pestaña Preparación de datos. Consulte</w:t>
      </w:r>
      <w:r w:rsidR="00740AA8">
        <w:rPr>
          <w:lang w:val="es-ES"/>
        </w:rPr>
        <w:t xml:space="preserve"> la sección 2</w:t>
      </w:r>
      <w:r w:rsidRPr="00AD2E5F">
        <w:rPr>
          <w:lang w:val="es-ES"/>
        </w:rPr>
        <w:t>.2: Creación de suposiciones de generación de volumen.</w:t>
      </w:r>
    </w:p>
    <w:p w:rsidR="006F4F8D" w:rsidRPr="00404D04" w:rsidRDefault="00DC188C" w:rsidP="006F4F8D">
      <w:pPr>
        <w:keepLines/>
        <w:numPr>
          <w:ilvl w:val="0"/>
          <w:numId w:val="13"/>
        </w:numPr>
        <w:rPr>
          <w:rFonts w:cs="Arial"/>
          <w:lang w:val="es-ES"/>
        </w:rPr>
      </w:pPr>
      <w:r w:rsidRPr="00DC188C">
        <w:rPr>
          <w:rFonts w:eastAsia="Calibri"/>
          <w:b/>
          <w:szCs w:val="22"/>
          <w:lang w:val="es-ES"/>
        </w:rPr>
        <w:t>Use consumibles de alta calidad:</w:t>
      </w:r>
      <w:r>
        <w:rPr>
          <w:lang w:val="es-ES"/>
        </w:rPr>
        <w:t xml:space="preserve"> </w:t>
      </w:r>
      <w:r w:rsidR="00470E4F" w:rsidRPr="00AD2E5F">
        <w:rPr>
          <w:lang w:val="es-ES"/>
        </w:rPr>
        <w:t>Si el cliente usa cartuchos de alta capacidad, se debe activar esta casilla; si existe este tipo de cartucho para la impresora, la herramienta TCO utilizará este artículo.</w:t>
      </w:r>
    </w:p>
    <w:p w:rsidR="006F4F8D" w:rsidRPr="00AD2E5F" w:rsidRDefault="006F4F8D" w:rsidP="006F4F8D">
      <w:pPr>
        <w:keepLines/>
        <w:rPr>
          <w:rFonts w:cs="Arial"/>
          <w:sz w:val="16"/>
          <w:szCs w:val="16"/>
          <w:lang w:val="es-ES"/>
        </w:rPr>
      </w:pPr>
    </w:p>
    <w:p w:rsidR="00DC188C" w:rsidRPr="00D77215" w:rsidRDefault="009675FB" w:rsidP="00404D04">
      <w:pPr>
        <w:keepNext/>
        <w:keepLines/>
        <w:jc w:val="center"/>
        <w:rPr>
          <w:rFonts w:cs="Arial"/>
          <w:sz w:val="16"/>
          <w:szCs w:val="16"/>
        </w:rPr>
      </w:pPr>
      <w:r w:rsidRPr="00E04DEE">
        <w:rPr>
          <w:rFonts w:cs="Arial"/>
          <w:noProof/>
          <w:lang w:eastAsia="en-GB"/>
        </w:rPr>
        <w:drawing>
          <wp:inline distT="0" distB="0" distL="0" distR="0" wp14:anchorId="77ABB1DA" wp14:editId="10D2FC99">
            <wp:extent cx="4509148" cy="2815571"/>
            <wp:effectExtent l="0" t="0" r="5715"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png"/>
                    <pic:cNvPicPr/>
                  </pic:nvPicPr>
                  <pic:blipFill>
                    <a:blip r:embed="rId66">
                      <a:extLst>
                        <a:ext uri="{28A0092B-C50C-407E-A947-70E740481C1C}">
                          <a14:useLocalDpi xmlns:a14="http://schemas.microsoft.com/office/drawing/2010/main" val="0"/>
                        </a:ext>
                      </a:extLst>
                    </a:blip>
                    <a:stretch>
                      <a:fillRect/>
                    </a:stretch>
                  </pic:blipFill>
                  <pic:spPr>
                    <a:xfrm>
                      <a:off x="0" y="0"/>
                      <a:ext cx="4509148" cy="2815571"/>
                    </a:xfrm>
                    <a:prstGeom prst="rect">
                      <a:avLst/>
                    </a:prstGeom>
                  </pic:spPr>
                </pic:pic>
              </a:graphicData>
            </a:graphic>
          </wp:inline>
        </w:drawing>
      </w:r>
    </w:p>
    <w:p w:rsidR="0000193A" w:rsidRPr="009675FB" w:rsidRDefault="00470E4F" w:rsidP="001E4DB2">
      <w:pPr>
        <w:keepNext/>
        <w:keepLines/>
        <w:numPr>
          <w:ilvl w:val="0"/>
          <w:numId w:val="3"/>
        </w:numPr>
        <w:rPr>
          <w:rFonts w:cs="Arial"/>
          <w:sz w:val="16"/>
          <w:szCs w:val="16"/>
          <w:lang w:val="es-ES"/>
        </w:rPr>
      </w:pPr>
      <w:r w:rsidRPr="009675FB">
        <w:rPr>
          <w:sz w:val="16"/>
          <w:lang w:val="es-ES"/>
        </w:rPr>
        <w:t>Configuración de conjuntos de suposiciones</w:t>
      </w:r>
    </w:p>
    <w:p w:rsidR="006F4F8D" w:rsidRDefault="006F4F8D" w:rsidP="006F4F8D">
      <w:pPr>
        <w:keepLines/>
        <w:rPr>
          <w:rFonts w:cs="Arial"/>
          <w:lang w:val="es-ES"/>
        </w:rPr>
      </w:pPr>
    </w:p>
    <w:p w:rsidR="00404D04" w:rsidRDefault="00404D04" w:rsidP="006F4F8D">
      <w:pPr>
        <w:keepLines/>
        <w:rPr>
          <w:rFonts w:cs="Arial"/>
          <w:lang w:val="es-ES"/>
        </w:rPr>
      </w:pPr>
    </w:p>
    <w:p w:rsidR="00404D04" w:rsidRDefault="00404D04" w:rsidP="006F4F8D">
      <w:pPr>
        <w:keepLines/>
        <w:rPr>
          <w:rFonts w:cs="Arial"/>
          <w:lang w:val="es-ES"/>
        </w:rPr>
      </w:pPr>
    </w:p>
    <w:p w:rsidR="00404D04" w:rsidRDefault="00404D04" w:rsidP="006F4F8D">
      <w:pPr>
        <w:keepLines/>
        <w:rPr>
          <w:rFonts w:cs="Arial"/>
          <w:lang w:val="es-ES"/>
        </w:rPr>
      </w:pPr>
    </w:p>
    <w:p w:rsidR="00404D04" w:rsidRDefault="00404D04" w:rsidP="006F4F8D">
      <w:pPr>
        <w:keepLines/>
        <w:rPr>
          <w:rFonts w:cs="Arial"/>
          <w:lang w:val="es-ES"/>
        </w:rPr>
      </w:pPr>
    </w:p>
    <w:p w:rsidR="00404D04" w:rsidRDefault="00404D04" w:rsidP="006F4F8D">
      <w:pPr>
        <w:keepLines/>
        <w:rPr>
          <w:rFonts w:cs="Arial"/>
          <w:lang w:val="es-ES"/>
        </w:rPr>
      </w:pPr>
    </w:p>
    <w:p w:rsidR="00404D04" w:rsidRPr="009675FB" w:rsidRDefault="00404D04" w:rsidP="006F4F8D">
      <w:pPr>
        <w:keepLines/>
        <w:rPr>
          <w:rFonts w:cs="Arial"/>
          <w:lang w:val="es-ES"/>
        </w:rPr>
      </w:pPr>
    </w:p>
    <w:p w:rsidR="0000193A" w:rsidRPr="00AD2E5F" w:rsidRDefault="00470E4F" w:rsidP="006F4F8D">
      <w:pPr>
        <w:pStyle w:val="Heading2"/>
        <w:ind w:left="720" w:hanging="720"/>
        <w:rPr>
          <w:lang w:val="es-ES"/>
        </w:rPr>
      </w:pPr>
      <w:bookmarkStart w:id="549" w:name="_Toc359943238"/>
      <w:bookmarkStart w:id="550" w:name="_Toc359944141"/>
      <w:bookmarkStart w:id="551" w:name="_Toc359944266"/>
      <w:bookmarkStart w:id="552" w:name="_Toc359945663"/>
      <w:bookmarkStart w:id="553" w:name="_Toc360005428"/>
      <w:bookmarkStart w:id="554" w:name="_Toc360006182"/>
      <w:bookmarkStart w:id="555" w:name="_Toc360006308"/>
      <w:bookmarkStart w:id="556" w:name="_Toc304309961"/>
      <w:bookmarkStart w:id="557" w:name="_Toc394075382"/>
      <w:bookmarkStart w:id="558" w:name="_Toc4677443"/>
      <w:bookmarkEnd w:id="549"/>
      <w:bookmarkEnd w:id="550"/>
      <w:bookmarkEnd w:id="551"/>
      <w:bookmarkEnd w:id="552"/>
      <w:bookmarkEnd w:id="553"/>
      <w:bookmarkEnd w:id="554"/>
      <w:bookmarkEnd w:id="555"/>
      <w:r w:rsidRPr="00AD2E5F">
        <w:rPr>
          <w:lang w:val="es-ES"/>
        </w:rPr>
        <w:lastRenderedPageBreak/>
        <w:t xml:space="preserve">Asignación de </w:t>
      </w:r>
      <w:r w:rsidR="001652B1">
        <w:rPr>
          <w:lang w:val="es-ES"/>
        </w:rPr>
        <w:t>C</w:t>
      </w:r>
      <w:r w:rsidRPr="00AD2E5F">
        <w:rPr>
          <w:lang w:val="es-ES"/>
        </w:rPr>
        <w:t xml:space="preserve">ontratos y </w:t>
      </w:r>
      <w:r w:rsidR="001652B1">
        <w:rPr>
          <w:lang w:val="es-ES"/>
        </w:rPr>
        <w:t>C</w:t>
      </w:r>
      <w:r w:rsidRPr="00AD2E5F">
        <w:rPr>
          <w:lang w:val="es-ES"/>
        </w:rPr>
        <w:t xml:space="preserve">onjuntos de </w:t>
      </w:r>
      <w:r w:rsidR="001652B1">
        <w:rPr>
          <w:lang w:val="es-ES"/>
        </w:rPr>
        <w:t>S</w:t>
      </w:r>
      <w:r w:rsidRPr="00AD2E5F">
        <w:rPr>
          <w:lang w:val="es-ES"/>
        </w:rPr>
        <w:t>uposiciones</w:t>
      </w:r>
      <w:bookmarkEnd w:id="556"/>
      <w:bookmarkEnd w:id="557"/>
      <w:bookmarkEnd w:id="558"/>
    </w:p>
    <w:p w:rsidR="0000193A" w:rsidRPr="00AD2E5F" w:rsidRDefault="0000193A" w:rsidP="006F4F8D">
      <w:pPr>
        <w:keepNext/>
        <w:keepLines/>
        <w:rPr>
          <w:lang w:val="es-ES"/>
        </w:rPr>
      </w:pPr>
    </w:p>
    <w:p w:rsidR="0000193A" w:rsidRPr="00AD2E5F" w:rsidRDefault="00470E4F" w:rsidP="006F4F8D">
      <w:pPr>
        <w:keepNext/>
        <w:keepLines/>
        <w:rPr>
          <w:rFonts w:cs="Arial"/>
          <w:lang w:val="es-ES"/>
        </w:rPr>
      </w:pPr>
      <w:r w:rsidRPr="00AD2E5F">
        <w:rPr>
          <w:lang w:val="es-ES"/>
        </w:rPr>
        <w:t xml:space="preserve">Con todos los costos y conjuntos de suposiciones creados, el paso final antes de ejecutar el cálculo es asignar los contratos y los conjuntos de suposiciones relevantes a un grupo de dispositivos o a un solo dispositivo según corresponda. Todo dispositivo que haya sido comprado necesitará un conjunto de suposiciones asignado a él y todo dispositivo incluido en un contrato necesitará tener como mínimo un contrato asignado. Los dispositivos categorizados como </w:t>
      </w:r>
      <w:r w:rsidR="001B7CB0">
        <w:rPr>
          <w:lang w:val="es-ES"/>
        </w:rPr>
        <w:t>“</w:t>
      </w:r>
      <w:r w:rsidRPr="00AD2E5F">
        <w:rPr>
          <w:lang w:val="es-ES"/>
        </w:rPr>
        <w:t>Ambos</w:t>
      </w:r>
      <w:r w:rsidR="001B7CB0">
        <w:rPr>
          <w:lang w:val="es-ES"/>
        </w:rPr>
        <w:t>”</w:t>
      </w:r>
      <w:r w:rsidRPr="00AD2E5F">
        <w:rPr>
          <w:lang w:val="es-ES"/>
        </w:rPr>
        <w:t xml:space="preserve"> necesitarán un conjunto de suposiciones y un contrato asignado.</w:t>
      </w:r>
    </w:p>
    <w:p w:rsidR="0000193A" w:rsidRPr="00AD2E5F" w:rsidRDefault="001652B1" w:rsidP="006F4F8D">
      <w:pPr>
        <w:keepLines/>
        <w:rPr>
          <w:rFonts w:cs="Arial"/>
          <w:lang w:val="es-ES"/>
        </w:rPr>
      </w:pPr>
      <w:r>
        <w:rPr>
          <w:rFonts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2654300</wp:posOffset>
                </wp:positionH>
                <wp:positionV relativeFrom="paragraph">
                  <wp:posOffset>191135</wp:posOffset>
                </wp:positionV>
                <wp:extent cx="3340100" cy="177165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340100" cy="1771650"/>
                        </a:xfrm>
                        <a:prstGeom prst="rect">
                          <a:avLst/>
                        </a:prstGeom>
                        <a:solidFill>
                          <a:schemeClr val="lt1"/>
                        </a:solidFill>
                        <a:ln w="6350">
                          <a:noFill/>
                        </a:ln>
                      </wps:spPr>
                      <wps:txbx>
                        <w:txbxContent>
                          <w:p w:rsidR="00404D04" w:rsidRPr="00AD2E5F" w:rsidRDefault="00404D04" w:rsidP="001652B1">
                            <w:pPr>
                              <w:keepLines/>
                              <w:rPr>
                                <w:rFonts w:cs="Arial"/>
                                <w:lang w:val="es-ES"/>
                              </w:rPr>
                            </w:pPr>
                            <w:r w:rsidRPr="00AD2E5F">
                              <w:rPr>
                                <w:lang w:val="es-ES"/>
                              </w:rPr>
                              <w:t xml:space="preserve">Para asignar un conjunto de suposiciones, haga clic con el botón secundario en la fila correspondiente, seleccione Conjuntos de suposiciones &gt; Asignar conjuntos de suposiciones y, a continuación, aparecerá la ventana emergente </w:t>
                            </w:r>
                            <w:r>
                              <w:fldChar w:fldCharType="begin"/>
                            </w:r>
                            <w:r w:rsidRPr="00AD2E5F">
                              <w:rPr>
                                <w:lang w:val="es-ES"/>
                              </w:rPr>
                              <w:instrText xml:space="preserve"> REF _Ref303781704 \r \h  \* MERGEFORMAT </w:instrText>
                            </w:r>
                            <w:r>
                              <w:fldChar w:fldCharType="separate"/>
                            </w:r>
                            <w:r>
                              <w:rPr>
                                <w:lang w:val="es-ES"/>
                              </w:rPr>
                              <w:t>Figura 34</w:t>
                            </w:r>
                            <w:r>
                              <w:fldChar w:fldCharType="end"/>
                            </w:r>
                            <w:r w:rsidRPr="00AD2E5F">
                              <w:rPr>
                                <w:lang w:val="es-ES"/>
                              </w:rPr>
                              <w:t>. Seleccione y asigne el conjunto de suposiciones correspondiente y haga clic en OK.</w:t>
                            </w:r>
                          </w:p>
                          <w:p w:rsidR="00404D04" w:rsidRDefault="00404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7" o:spid="_x0000_s1026" type="#_x0000_t202" style="position:absolute;margin-left:209pt;margin-top:15.05pt;width:263pt;height:13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" fillcolor="white [3201]" stroked="f" strokeweight=".5pt">
                <v:textbox>
                  <w:txbxContent>
                    <w:p w:rsidR="00404D04" w:rsidRPr="00AD2E5F" w:rsidRDefault="00404D04" w:rsidP="001652B1">
                      <w:pPr>
                        <w:keepLines/>
                        <w:rPr>
                          <w:rFonts w:cs="Arial"/>
                          <w:lang w:val="es-ES"/>
                        </w:rPr>
                      </w:pPr>
                      <w:r w:rsidRPr="00AD2E5F">
                        <w:rPr>
                          <w:lang w:val="es-ES"/>
                        </w:rPr>
                        <w:t xml:space="preserve">Para asignar un conjunto de suposiciones, haga clic con el botón secundario en la fila correspondiente, seleccione Conjuntos de suposiciones &gt; Asignar conjuntos de suposiciones y, a continuación, aparecerá la ventana emergente </w:t>
                      </w:r>
                      <w:r>
                        <w:fldChar w:fldCharType="begin"/>
                      </w:r>
                      <w:r w:rsidRPr="00AD2E5F">
                        <w:rPr>
                          <w:lang w:val="es-ES"/>
                        </w:rPr>
                        <w:instrText xml:space="preserve"> REF _Ref303781704 \r \h  \* MERGEFORMAT </w:instrText>
                      </w:r>
                      <w:r>
                        <w:fldChar w:fldCharType="separate"/>
                      </w:r>
                      <w:r>
                        <w:rPr>
                          <w:lang w:val="es-ES"/>
                        </w:rPr>
                        <w:t>Figura 34</w:t>
                      </w:r>
                      <w:r>
                        <w:fldChar w:fldCharType="end"/>
                      </w:r>
                      <w:r w:rsidRPr="00AD2E5F">
                        <w:rPr>
                          <w:lang w:val="es-ES"/>
                        </w:rPr>
                        <w:t>. Seleccione y asigne el conjunto de suposiciones correspondiente y haga clic en OK.</w:t>
                      </w:r>
                    </w:p>
                    <w:p w:rsidR="00404D04" w:rsidRDefault="00404D04"/>
                  </w:txbxContent>
                </v:textbox>
              </v:shape>
            </w:pict>
          </mc:Fallback>
        </mc:AlternateContent>
      </w:r>
    </w:p>
    <w:p w:rsidR="0000193A" w:rsidRPr="00D77215" w:rsidRDefault="009675FB" w:rsidP="00404D04">
      <w:pPr>
        <w:keepNext/>
        <w:rPr>
          <w:rFonts w:cs="Arial"/>
        </w:rPr>
      </w:pPr>
      <w:r w:rsidRPr="00E04DEE">
        <w:rPr>
          <w:rFonts w:cs="Arial"/>
          <w:noProof/>
          <w:lang w:eastAsia="en-GB"/>
        </w:rPr>
        <w:drawing>
          <wp:inline distT="0" distB="0" distL="0" distR="0" wp14:anchorId="15FCAE8B" wp14:editId="19C0CED5">
            <wp:extent cx="2057400" cy="2019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4 Asignar conjuntos de suposiciones_2012-04-25_15-48-53.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53696" cy="2015665"/>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59" w:name="_Ref303781704"/>
      <w:proofErr w:type="spellStart"/>
      <w:r>
        <w:rPr>
          <w:sz w:val="16"/>
        </w:rPr>
        <w:t>Asignación</w:t>
      </w:r>
      <w:proofErr w:type="spellEnd"/>
      <w:r>
        <w:rPr>
          <w:sz w:val="16"/>
        </w:rPr>
        <w:t xml:space="preserve"> de </w:t>
      </w:r>
      <w:proofErr w:type="spellStart"/>
      <w:r>
        <w:rPr>
          <w:sz w:val="16"/>
        </w:rPr>
        <w:t>una</w:t>
      </w:r>
      <w:proofErr w:type="spellEnd"/>
      <w:r>
        <w:rPr>
          <w:sz w:val="16"/>
        </w:rPr>
        <w:t xml:space="preserve"> </w:t>
      </w:r>
      <w:proofErr w:type="spellStart"/>
      <w:r>
        <w:rPr>
          <w:sz w:val="16"/>
        </w:rPr>
        <w:t>suposición</w:t>
      </w:r>
      <w:bookmarkEnd w:id="559"/>
      <w:proofErr w:type="spellEnd"/>
    </w:p>
    <w:p w:rsidR="0000193A" w:rsidRPr="00D77215" w:rsidRDefault="0000193A" w:rsidP="006F4F8D">
      <w:pPr>
        <w:keepLines/>
        <w:rPr>
          <w:rFonts w:cs="Arial"/>
        </w:rPr>
      </w:pPr>
    </w:p>
    <w:p w:rsidR="0000193A" w:rsidRPr="00AD2E5F" w:rsidRDefault="00470E4F" w:rsidP="006F4F8D">
      <w:pPr>
        <w:keepLines/>
        <w:rPr>
          <w:rFonts w:cs="Arial"/>
          <w:lang w:val="es-ES"/>
        </w:rPr>
      </w:pPr>
      <w:r w:rsidRPr="00AD2E5F">
        <w:rPr>
          <w:lang w:val="es-ES"/>
        </w:rPr>
        <w:t xml:space="preserve">Para asignar un contrato, el procedimiento es similar; haga clic con el botón secundario en la fila correspondiente y seleccione Asignar </w:t>
      </w:r>
      <w:r w:rsidR="00DC188C">
        <w:rPr>
          <w:lang w:val="es-ES"/>
        </w:rPr>
        <w:t>C</w:t>
      </w:r>
      <w:r w:rsidRPr="00AD2E5F">
        <w:rPr>
          <w:lang w:val="es-ES"/>
        </w:rPr>
        <w:t>ontratos y aparecerá la siguiente ventana:</w:t>
      </w:r>
    </w:p>
    <w:p w:rsidR="0000193A" w:rsidRPr="00AD2E5F" w:rsidRDefault="0000193A" w:rsidP="006F4F8D">
      <w:pPr>
        <w:keepLines/>
        <w:rPr>
          <w:rFonts w:cs="Arial"/>
          <w:lang w:val="es-ES"/>
        </w:rPr>
      </w:pPr>
    </w:p>
    <w:p w:rsidR="006F4F8D" w:rsidRPr="00D77215" w:rsidRDefault="009675FB" w:rsidP="00404D04">
      <w:pPr>
        <w:rPr>
          <w:rFonts w:cs="Arial"/>
        </w:rPr>
      </w:pPr>
      <w:r>
        <w:rPr>
          <w:rFonts w:cs="Arial"/>
          <w:noProof/>
          <w:lang w:eastAsia="en-GB"/>
        </w:rPr>
        <mc:AlternateContent>
          <mc:Choice Requires="wps">
            <w:drawing>
              <wp:anchor distT="0" distB="0" distL="114300" distR="114300" simplePos="0" relativeHeight="251635712" behindDoc="0" locked="0" layoutInCell="1" allowOverlap="1" wp14:anchorId="4856029B" wp14:editId="26AECB74">
                <wp:simplePos x="0" y="0"/>
                <wp:positionH relativeFrom="column">
                  <wp:posOffset>1283335</wp:posOffset>
                </wp:positionH>
                <wp:positionV relativeFrom="paragraph">
                  <wp:posOffset>1255399</wp:posOffset>
                </wp:positionV>
                <wp:extent cx="228600" cy="228600"/>
                <wp:effectExtent l="0" t="0" r="19050"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0EFFC" id="Rectangle 197" o:spid="_x0000_s1026" style="position:absolute;margin-left:101.05pt;margin-top:98.85pt;width:18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" filled="f" strokecolor="red"/>
            </w:pict>
          </mc:Fallback>
        </mc:AlternateContent>
      </w:r>
      <w:r w:rsidRPr="00E04DEE">
        <w:rPr>
          <w:rFonts w:ascii="Calibri" w:hAnsi="Calibri" w:cs="Arial"/>
          <w:noProof/>
          <w:lang w:eastAsia="en-GB"/>
        </w:rPr>
        <w:drawing>
          <wp:inline distT="0" distB="0" distL="0" distR="0" wp14:anchorId="1ABFDE23" wp14:editId="4DB992A5">
            <wp:extent cx="4535170" cy="2639833"/>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5 Asignación de contrato_2012-04-25_16-17-5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41013" cy="2643234"/>
                    </a:xfrm>
                    <a:prstGeom prst="rect">
                      <a:avLst/>
                    </a:prstGeom>
                  </pic:spPr>
                </pic:pic>
              </a:graphicData>
            </a:graphic>
          </wp:inline>
        </w:drawing>
      </w:r>
      <w:r>
        <w:rPr>
          <w:rFonts w:ascii="Calibri" w:hAnsi="Calibri" w:cs="Arial"/>
        </w:rPr>
        <w:t xml:space="preserve"> </w:t>
      </w:r>
    </w:p>
    <w:p w:rsidR="0000193A" w:rsidRPr="00D77215" w:rsidRDefault="00470E4F" w:rsidP="001E4DB2">
      <w:pPr>
        <w:keepNext/>
        <w:keepLines/>
        <w:numPr>
          <w:ilvl w:val="0"/>
          <w:numId w:val="3"/>
        </w:numPr>
        <w:rPr>
          <w:rFonts w:cs="Arial"/>
          <w:sz w:val="16"/>
          <w:szCs w:val="16"/>
        </w:rPr>
      </w:pPr>
      <w:bookmarkStart w:id="560" w:name="_Ref289154461"/>
      <w:proofErr w:type="spellStart"/>
      <w:r>
        <w:rPr>
          <w:sz w:val="16"/>
        </w:rPr>
        <w:t>Asignación</w:t>
      </w:r>
      <w:proofErr w:type="spellEnd"/>
      <w:r>
        <w:rPr>
          <w:sz w:val="16"/>
        </w:rPr>
        <w:t xml:space="preserve"> de un </w:t>
      </w:r>
      <w:proofErr w:type="spellStart"/>
      <w:r>
        <w:rPr>
          <w:sz w:val="16"/>
        </w:rPr>
        <w:t>contrato</w:t>
      </w:r>
      <w:bookmarkEnd w:id="560"/>
      <w:proofErr w:type="spellEnd"/>
    </w:p>
    <w:p w:rsidR="0000193A" w:rsidRPr="00D77215" w:rsidRDefault="0000193A" w:rsidP="006F4F8D">
      <w:pPr>
        <w:keepLines/>
        <w:rPr>
          <w:rFonts w:cs="Arial"/>
        </w:rPr>
      </w:pPr>
    </w:p>
    <w:p w:rsidR="0000193A" w:rsidRPr="00AD2E5F" w:rsidRDefault="00470E4F" w:rsidP="006F4F8D">
      <w:pPr>
        <w:keepLines/>
        <w:rPr>
          <w:rFonts w:cs="Arial"/>
          <w:lang w:val="es-ES"/>
        </w:rPr>
      </w:pPr>
      <w:r w:rsidRPr="00AD2E5F">
        <w:rPr>
          <w:lang w:val="es-ES"/>
        </w:rPr>
        <w:lastRenderedPageBreak/>
        <w:t>Seleccione su grupo de contratos de la lista desplegable en la parte superior y, a continuación, seleccione el contrato que desea asignar en la lista Disponible y haga clic en la flecha verde para moverlo a la lista Asignado. Puede asignar varios contratos al mismo tiempo.</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 xml:space="preserve">Tenga en cuenta que los contratos de costo por clic de tricolor solo se pueden asignar a dispositivos con configuración para niveles de medición de tres colores. Esto se establece en el campo Niveles del </w:t>
      </w:r>
      <w:r w:rsidR="00DC188C">
        <w:rPr>
          <w:lang w:val="es-ES"/>
        </w:rPr>
        <w:t>M</w:t>
      </w:r>
      <w:r w:rsidRPr="00AD2E5F">
        <w:rPr>
          <w:lang w:val="es-ES"/>
        </w:rPr>
        <w:t xml:space="preserve">edidor de </w:t>
      </w:r>
      <w:r w:rsidR="00DC188C">
        <w:rPr>
          <w:lang w:val="es-ES"/>
        </w:rPr>
        <w:t>C</w:t>
      </w:r>
      <w:r w:rsidRPr="00AD2E5F">
        <w:rPr>
          <w:lang w:val="es-ES"/>
        </w:rPr>
        <w:t>olor en la pestaña Especificación del panel Detalles del dispositivo en Estado actual.</w:t>
      </w:r>
    </w:p>
    <w:p w:rsidR="0000193A" w:rsidRPr="00AD2E5F" w:rsidRDefault="0000193A" w:rsidP="006F4F8D">
      <w:pPr>
        <w:keepLines/>
        <w:rPr>
          <w:rFonts w:cs="Arial"/>
          <w:lang w:val="es-ES"/>
        </w:rPr>
      </w:pPr>
    </w:p>
    <w:p w:rsidR="0000193A" w:rsidRPr="00D77215" w:rsidRDefault="00470E4F" w:rsidP="006F4F8D">
      <w:pPr>
        <w:keepLines/>
        <w:rPr>
          <w:rFonts w:cs="Arial"/>
        </w:rPr>
      </w:pPr>
      <w:r w:rsidRPr="00AD2E5F">
        <w:rPr>
          <w:lang w:val="es-ES"/>
        </w:rPr>
        <w:t xml:space="preserve">Cuando se ha asignado el conjunto de suposiciones o contratos relevantes a un dispositivo, el triángulo de advertencia rojo cambia a una marca verde para indicar que ahora puede realizarse el cálculo de TCO. </w:t>
      </w:r>
      <w:proofErr w:type="spellStart"/>
      <w:r>
        <w:t>Véase</w:t>
      </w:r>
      <w:proofErr w:type="spellEnd"/>
      <w:r>
        <w:t xml:space="preserve"> la </w:t>
      </w:r>
      <w:r>
        <w:fldChar w:fldCharType="begin"/>
      </w:r>
      <w:r>
        <w:instrText xml:space="preserve"> REF _Ref289154477 \r \h  \* MERGEFORMAT </w:instrText>
      </w:r>
      <w:r>
        <w:fldChar w:fldCharType="separate"/>
      </w:r>
      <w:proofErr w:type="spellStart"/>
      <w:r w:rsidR="00E65C54">
        <w:t>Figura</w:t>
      </w:r>
      <w:proofErr w:type="spellEnd"/>
      <w:r w:rsidR="00E65C54">
        <w:t xml:space="preserve"> 37</w:t>
      </w:r>
      <w:r>
        <w:fldChar w:fldCharType="end"/>
      </w:r>
      <w:r>
        <w:t>.</w:t>
      </w:r>
    </w:p>
    <w:p w:rsidR="0000193A" w:rsidRPr="00D77215" w:rsidRDefault="0000193A" w:rsidP="006F4F8D">
      <w:pPr>
        <w:keepLines/>
        <w:rPr>
          <w:rFonts w:cs="Arial"/>
        </w:rPr>
      </w:pPr>
    </w:p>
    <w:p w:rsidR="0000193A" w:rsidRPr="00D77215" w:rsidRDefault="00F47415" w:rsidP="006F4F8D">
      <w:pPr>
        <w:keepNext/>
        <w:keepLines/>
        <w:rPr>
          <w:rFonts w:cs="Arial"/>
        </w:rPr>
      </w:pPr>
      <w:r>
        <w:rPr>
          <w:noProof/>
          <w:lang w:eastAsia="en-GB"/>
        </w:rPr>
        <w:drawing>
          <wp:inline distT="0" distB="0" distL="0" distR="0" wp14:anchorId="7D5C77C6" wp14:editId="7CCDC94C">
            <wp:extent cx="5943600" cy="64190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641908"/>
                    </a:xfrm>
                    <a:prstGeom prst="rect">
                      <a:avLst/>
                    </a:prstGeom>
                  </pic:spPr>
                </pic:pic>
              </a:graphicData>
            </a:graphic>
          </wp:inline>
        </w:drawing>
      </w:r>
    </w:p>
    <w:p w:rsidR="0000193A" w:rsidRPr="00AD2E5F" w:rsidRDefault="00470E4F" w:rsidP="001E4DB2">
      <w:pPr>
        <w:keepNext/>
        <w:keepLines/>
        <w:numPr>
          <w:ilvl w:val="0"/>
          <w:numId w:val="3"/>
        </w:numPr>
        <w:rPr>
          <w:rFonts w:cs="Arial"/>
          <w:sz w:val="16"/>
          <w:szCs w:val="16"/>
          <w:lang w:val="es-ES"/>
        </w:rPr>
      </w:pPr>
      <w:bookmarkStart w:id="561" w:name="_Ref289154477"/>
      <w:r w:rsidRPr="00AD2E5F">
        <w:rPr>
          <w:sz w:val="16"/>
          <w:lang w:val="es-ES"/>
        </w:rPr>
        <w:t>Pantalla de datos preparados para el cálculo</w:t>
      </w:r>
      <w:bookmarkEnd w:id="561"/>
    </w:p>
    <w:p w:rsidR="0000193A" w:rsidRPr="00AD2E5F" w:rsidRDefault="0000193A" w:rsidP="006F4F8D">
      <w:pPr>
        <w:keepLines/>
        <w:rPr>
          <w:rFonts w:cs="Arial"/>
          <w:color w:val="4F81BD"/>
          <w:lang w:val="es-ES"/>
        </w:rPr>
      </w:pPr>
    </w:p>
    <w:p w:rsidR="0000193A" w:rsidRPr="00AD2E5F" w:rsidRDefault="001652B1" w:rsidP="006F4F8D">
      <w:pPr>
        <w:keepLines/>
        <w:rPr>
          <w:rFonts w:cs="Arial"/>
          <w:lang w:val="es-ES"/>
        </w:rPr>
      </w:pPr>
      <w:r>
        <w:rPr>
          <w:b/>
          <w:color w:val="4F81BD"/>
          <w:lang w:val="es-ES"/>
        </w:rPr>
        <w:t>Nota</w:t>
      </w:r>
      <w:r w:rsidR="00470E4F" w:rsidRPr="00AD2E5F">
        <w:rPr>
          <w:b/>
          <w:color w:val="4F81BD"/>
          <w:lang w:val="es-ES"/>
        </w:rPr>
        <w:t>:</w:t>
      </w:r>
      <w:r w:rsidR="00470E4F" w:rsidRPr="00AD2E5F">
        <w:rPr>
          <w:color w:val="4F81BD"/>
          <w:lang w:val="es-ES"/>
        </w:rPr>
        <w:t xml:space="preserve"> </w:t>
      </w:r>
      <w:r w:rsidR="00470E4F" w:rsidRPr="00AD2E5F">
        <w:rPr>
          <w:lang w:val="es-ES"/>
        </w:rPr>
        <w:t>coloque el cursor sobre el triángulo rojo para ver qué partes todavía deben rellenarse, a fin de que cambie a una marca de confirmación verde.</w:t>
      </w:r>
    </w:p>
    <w:p w:rsidR="0000193A" w:rsidRDefault="0000193A" w:rsidP="006F4F8D">
      <w:pPr>
        <w:keepLines/>
        <w:rPr>
          <w:rFonts w:cs="Arial"/>
          <w:lang w:val="es-ES"/>
        </w:rPr>
      </w:pPr>
    </w:p>
    <w:p w:rsidR="00E467ED" w:rsidRDefault="00E467ED" w:rsidP="006F4F8D">
      <w:pPr>
        <w:keepLines/>
        <w:rPr>
          <w:rFonts w:cs="Arial"/>
          <w:lang w:val="es-ES"/>
        </w:rPr>
      </w:pPr>
    </w:p>
    <w:p w:rsidR="00E467ED" w:rsidRPr="00AD2E5F" w:rsidRDefault="00E467ED" w:rsidP="006F4F8D">
      <w:pPr>
        <w:keepLines/>
        <w:rPr>
          <w:rFonts w:cs="Arial"/>
          <w:lang w:val="es-ES"/>
        </w:rPr>
      </w:pPr>
    </w:p>
    <w:p w:rsidR="0000193A" w:rsidRPr="00D77215" w:rsidRDefault="00470E4F" w:rsidP="006F4F8D">
      <w:pPr>
        <w:pStyle w:val="Heading2"/>
        <w:ind w:left="720" w:hanging="720"/>
      </w:pPr>
      <w:bookmarkStart w:id="562" w:name="_Toc304309962"/>
      <w:bookmarkStart w:id="563" w:name="_Toc394075383"/>
      <w:bookmarkStart w:id="564" w:name="_Toc4677444"/>
      <w:proofErr w:type="spellStart"/>
      <w:r>
        <w:t>Cálculo</w:t>
      </w:r>
      <w:proofErr w:type="spellEnd"/>
      <w:r>
        <w:t xml:space="preserve"> de </w:t>
      </w:r>
      <w:proofErr w:type="spellStart"/>
      <w:r w:rsidR="001652B1">
        <w:t>C</w:t>
      </w:r>
      <w:r>
        <w:t>ostos</w:t>
      </w:r>
      <w:bookmarkEnd w:id="562"/>
      <w:bookmarkEnd w:id="563"/>
      <w:bookmarkEnd w:id="564"/>
      <w:proofErr w:type="spellEnd"/>
    </w:p>
    <w:p w:rsidR="0000193A" w:rsidRPr="00D77215" w:rsidRDefault="0000193A" w:rsidP="006F4F8D">
      <w:pPr>
        <w:keepNext/>
        <w:keepLines/>
      </w:pPr>
    </w:p>
    <w:p w:rsidR="00A422CB" w:rsidRPr="00A422CB" w:rsidRDefault="00A422CB" w:rsidP="006F4F8D">
      <w:pPr>
        <w:keepNext/>
        <w:keepLines/>
        <w:rPr>
          <w:lang w:val="es-ES"/>
        </w:rPr>
      </w:pPr>
      <w:r w:rsidRPr="00A422CB">
        <w:rPr>
          <w:lang w:val="es-ES"/>
        </w:rPr>
        <w:t>Una vez introducidos y asignados todos los costes y suposiciones, la herramienta TCO está preparada para calcular los costes y convertirlos en un coste por página. Esta función se activa haciendo clic en el botón de la calculadora.</w:t>
      </w:r>
      <w:r w:rsidR="00470E4F">
        <w:rPr>
          <w:noProof/>
          <w:lang w:eastAsia="en-GB"/>
        </w:rPr>
        <w:drawing>
          <wp:inline distT="0" distB="0" distL="0" distR="0">
            <wp:extent cx="304800" cy="304800"/>
            <wp:effectExtent l="0" t="0" r="0" b="0"/>
            <wp:docPr id="52" name="Picture 96" descr="tc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co-lar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70E4F" w:rsidRPr="00AD2E5F">
        <w:rPr>
          <w:lang w:val="es-ES"/>
        </w:rPr>
        <w:t>.</w:t>
      </w:r>
      <w:r>
        <w:rPr>
          <w:lang w:val="es-ES"/>
        </w:rPr>
        <w:t xml:space="preserve"> </w:t>
      </w:r>
      <w:r w:rsidRPr="00A422CB">
        <w:rPr>
          <w:rFonts w:cs="Arial"/>
          <w:lang w:val="es-ES"/>
        </w:rPr>
        <w:t>Si selecciona Calcular para todos los recursos, el coste total de propiedad tomará en cuenta todos los recursos. Si solo desea calcularlo para determinados dispositivos, selecciónelos en la Vista de recursos en primer lugar y, a continuación, haga clic en el botón de la calculadora y seleccione Calcular para recursos seleccionados.</w:t>
      </w:r>
    </w:p>
    <w:p w:rsidR="0000193A" w:rsidRPr="00AD2E5F" w:rsidRDefault="0000193A" w:rsidP="006F4F8D">
      <w:pPr>
        <w:keepLines/>
        <w:rPr>
          <w:rFonts w:cs="Arial"/>
          <w:lang w:val="es-ES"/>
        </w:rPr>
      </w:pPr>
    </w:p>
    <w:p w:rsidR="0000193A" w:rsidRPr="00AD2E5F" w:rsidRDefault="00A422CB" w:rsidP="006F4F8D">
      <w:pPr>
        <w:keepLines/>
        <w:rPr>
          <w:rFonts w:cs="Arial"/>
          <w:lang w:val="es-ES"/>
        </w:rPr>
      </w:pPr>
      <w:r w:rsidRPr="00A422CB">
        <w:rPr>
          <w:lang w:val="es-ES"/>
        </w:rPr>
        <w:t>Aparece una ventana emergente con un mensaje en el que se indica si es posible realizar un cálculo completo y si falta algún volumen, y el botón Calcular para que confirme si desea continuar. A continuación, la herramienta Coste total de propiedad (TCO) indica que se ha realizado un cálculo, y al cerrar la ventana verá que las columnas CPP (coste por página) monocromo sin hardware y CPP (coste por página) en color sin hardware se rellenarán con los costes de funcionamiento reales como se muestra en la</w:t>
      </w:r>
      <w:r>
        <w:rPr>
          <w:lang w:val="es-ES"/>
        </w:rPr>
        <w:t xml:space="preserve"> </w:t>
      </w:r>
      <w:r w:rsidR="00470E4F">
        <w:fldChar w:fldCharType="begin"/>
      </w:r>
      <w:r w:rsidR="00470E4F" w:rsidRPr="00AD2E5F">
        <w:rPr>
          <w:lang w:val="es-ES"/>
        </w:rPr>
        <w:instrText xml:space="preserve"> REF _Ref289154509 \r \h  \* MERGEFORMAT </w:instrText>
      </w:r>
      <w:r w:rsidR="00470E4F">
        <w:fldChar w:fldCharType="separate"/>
      </w:r>
      <w:r w:rsidR="00E65C54">
        <w:rPr>
          <w:lang w:val="es-ES"/>
        </w:rPr>
        <w:t>Figura 38</w:t>
      </w:r>
      <w:r w:rsidR="00470E4F">
        <w:fldChar w:fldCharType="end"/>
      </w:r>
      <w:r w:rsidR="00470E4F" w:rsidRPr="00AD2E5F">
        <w:rPr>
          <w:lang w:val="es-ES"/>
        </w:rPr>
        <w:t xml:space="preserve"> más abajo:</w:t>
      </w:r>
    </w:p>
    <w:p w:rsidR="0000193A" w:rsidRPr="00D77215" w:rsidRDefault="001D54DB" w:rsidP="00E467ED">
      <w:pPr>
        <w:rPr>
          <w:rFonts w:cs="Arial"/>
        </w:rPr>
      </w:pPr>
      <w:r w:rsidRPr="00E04DEE">
        <w:rPr>
          <w:rFonts w:cs="Arial"/>
          <w:noProof/>
          <w:lang w:eastAsia="en-GB"/>
        </w:rPr>
        <w:lastRenderedPageBreak/>
        <w:drawing>
          <wp:inline distT="0" distB="0" distL="0" distR="0" wp14:anchorId="0ECBE14D" wp14:editId="3E8EF1FB">
            <wp:extent cx="5943600" cy="1360805"/>
            <wp:effectExtent l="19050" t="0" r="0" b="0"/>
            <wp:docPr id="1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 Asset DB - ABC_2011_2012-04-25_16-35-3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1360805"/>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65" w:name="_Ref289154509"/>
      <w:proofErr w:type="spellStart"/>
      <w:r>
        <w:rPr>
          <w:sz w:val="16"/>
        </w:rPr>
        <w:t>Costos</w:t>
      </w:r>
      <w:proofErr w:type="spellEnd"/>
      <w:r>
        <w:rPr>
          <w:sz w:val="16"/>
        </w:rPr>
        <w:t xml:space="preserve"> de </w:t>
      </w:r>
      <w:proofErr w:type="spellStart"/>
      <w:r>
        <w:rPr>
          <w:sz w:val="16"/>
        </w:rPr>
        <w:t>funcionamiento</w:t>
      </w:r>
      <w:proofErr w:type="spellEnd"/>
      <w:r>
        <w:rPr>
          <w:sz w:val="16"/>
        </w:rPr>
        <w:t xml:space="preserve"> </w:t>
      </w:r>
      <w:proofErr w:type="spellStart"/>
      <w:r>
        <w:rPr>
          <w:sz w:val="16"/>
        </w:rPr>
        <w:t>calculados</w:t>
      </w:r>
      <w:bookmarkEnd w:id="565"/>
      <w:proofErr w:type="spellEnd"/>
    </w:p>
    <w:p w:rsidR="0000193A" w:rsidRPr="00D77215" w:rsidRDefault="0000193A" w:rsidP="006F4F8D">
      <w:pPr>
        <w:keepLines/>
        <w:rPr>
          <w:rFonts w:cs="Arial"/>
          <w:b/>
        </w:rPr>
      </w:pPr>
    </w:p>
    <w:p w:rsidR="00A422CB" w:rsidRDefault="001652B1" w:rsidP="006F4F8D">
      <w:pPr>
        <w:keepLines/>
        <w:rPr>
          <w:lang w:val="es-ES"/>
        </w:rPr>
      </w:pPr>
      <w:r>
        <w:rPr>
          <w:b/>
          <w:color w:val="4F81BD"/>
          <w:lang w:val="es-ES"/>
        </w:rPr>
        <w:t>Nota</w:t>
      </w:r>
      <w:r w:rsidRPr="00AD2E5F">
        <w:rPr>
          <w:b/>
          <w:color w:val="4F81BD"/>
          <w:lang w:val="es-ES"/>
        </w:rPr>
        <w:t>:</w:t>
      </w:r>
      <w:r w:rsidRPr="00AD2E5F">
        <w:rPr>
          <w:color w:val="4F81BD"/>
          <w:lang w:val="es-ES"/>
        </w:rPr>
        <w:t xml:space="preserve"> </w:t>
      </w:r>
      <w:r w:rsidR="00A422CB" w:rsidRPr="00A422CB">
        <w:rPr>
          <w:lang w:val="es-ES"/>
        </w:rPr>
        <w:t xml:space="preserve">Asegúrese de hacer clic con el botón secundario y seleccionar Borrar todos los filtros antes de ejecutar los cálculos del coste total de propiedad para asegurarse de que no se ha omitido ningún dispositivo que haya filtrado anteriormente. </w:t>
      </w:r>
    </w:p>
    <w:p w:rsidR="00A422CB" w:rsidRDefault="00A422CB" w:rsidP="006F4F8D">
      <w:pPr>
        <w:keepLines/>
        <w:rPr>
          <w:lang w:val="es-ES"/>
        </w:rPr>
      </w:pPr>
    </w:p>
    <w:p w:rsidR="0000193A" w:rsidRPr="00AD2E5F" w:rsidRDefault="00A422CB" w:rsidP="006F4F8D">
      <w:pPr>
        <w:keepLines/>
        <w:rPr>
          <w:rFonts w:cs="Arial"/>
          <w:lang w:val="es-ES"/>
        </w:rPr>
      </w:pPr>
      <w:r w:rsidRPr="00A422CB">
        <w:rPr>
          <w:lang w:val="es-ES"/>
        </w:rPr>
        <w:t>Si debe volver a ejecutar los cálculos del coste total de propiedad, asegúrese de haber seleccionado la casilla Sobrescribir para sus recursos, antes de volver a realizar los cálculos. Esto permite garantizar que los datos de los que dispone serán sobrescritos por los nuevos cálculos.</w:t>
      </w:r>
    </w:p>
    <w:p w:rsidR="0000193A" w:rsidRPr="00AD2E5F" w:rsidRDefault="0000193A" w:rsidP="006F4F8D">
      <w:pPr>
        <w:keepLines/>
        <w:rPr>
          <w:rFonts w:cs="Arial"/>
          <w:lang w:val="es-ES"/>
        </w:rPr>
      </w:pPr>
    </w:p>
    <w:p w:rsidR="006F4F8D" w:rsidRPr="00AD2E5F" w:rsidRDefault="001652B1" w:rsidP="006F4F8D">
      <w:pPr>
        <w:pStyle w:val="Heading2"/>
        <w:ind w:left="720" w:hanging="720"/>
        <w:rPr>
          <w:lang w:val="es-ES"/>
        </w:rPr>
      </w:pPr>
      <w:bookmarkStart w:id="566" w:name="_Ref325969028"/>
      <w:bookmarkStart w:id="567" w:name="_Toc394075384"/>
      <w:bookmarkStart w:id="568" w:name="_Toc4677445"/>
      <w:r>
        <w:rPr>
          <w:lang w:val="es-ES"/>
        </w:rPr>
        <w:t>Importación y E</w:t>
      </w:r>
      <w:r w:rsidR="00470E4F" w:rsidRPr="00AD2E5F">
        <w:rPr>
          <w:lang w:val="es-ES"/>
        </w:rPr>
        <w:t xml:space="preserve">xportación de </w:t>
      </w:r>
      <w:r>
        <w:rPr>
          <w:lang w:val="es-ES"/>
        </w:rPr>
        <w:t>A</w:t>
      </w:r>
      <w:r w:rsidR="00470E4F" w:rsidRPr="00AD2E5F">
        <w:rPr>
          <w:lang w:val="es-ES"/>
        </w:rPr>
        <w:t>nálisis de TCO</w:t>
      </w:r>
      <w:bookmarkEnd w:id="566"/>
      <w:bookmarkEnd w:id="567"/>
      <w:bookmarkEnd w:id="568"/>
      <w:r w:rsidR="00470E4F" w:rsidRPr="00AD2E5F">
        <w:rPr>
          <w:lang w:val="es-ES"/>
        </w:rPr>
        <w:t xml:space="preserve"> </w:t>
      </w:r>
    </w:p>
    <w:p w:rsidR="006F4F8D" w:rsidRPr="00AD2E5F" w:rsidRDefault="006F4F8D" w:rsidP="006F4F8D">
      <w:pPr>
        <w:keepNext/>
        <w:keepLines/>
        <w:rPr>
          <w:lang w:val="es-ES"/>
        </w:rPr>
      </w:pPr>
    </w:p>
    <w:p w:rsidR="006F4F8D" w:rsidRPr="00AD2E5F" w:rsidRDefault="00470E4F" w:rsidP="006F4F8D">
      <w:pPr>
        <w:keepNext/>
        <w:keepLines/>
        <w:rPr>
          <w:rFonts w:cs="Arial"/>
          <w:lang w:val="es-ES"/>
        </w:rPr>
      </w:pPr>
      <w:r w:rsidRPr="00AD2E5F">
        <w:rPr>
          <w:lang w:val="es-ES"/>
        </w:rPr>
        <w:t xml:space="preserve">Se puede exportar e importar análisis TCO a través de Archivo &gt; Exportar &gt; Análisis TCO. El resultado es un </w:t>
      </w:r>
      <w:proofErr w:type="gramStart"/>
      <w:r w:rsidRPr="00AD2E5F">
        <w:rPr>
          <w:lang w:val="es-ES"/>
        </w:rPr>
        <w:t>archivo .</w:t>
      </w:r>
      <w:proofErr w:type="spellStart"/>
      <w:r w:rsidRPr="00AD2E5F">
        <w:rPr>
          <w:lang w:val="es-ES"/>
        </w:rPr>
        <w:t>tco</w:t>
      </w:r>
      <w:proofErr w:type="spellEnd"/>
      <w:proofErr w:type="gramEnd"/>
      <w:r w:rsidRPr="00AD2E5F">
        <w:rPr>
          <w:lang w:val="es-ES"/>
        </w:rPr>
        <w:t xml:space="preserve"> portátil. Si el proyecto asociado está sincronizado con </w:t>
      </w:r>
      <w:proofErr w:type="spellStart"/>
      <w:r w:rsidRPr="00AD2E5F">
        <w:rPr>
          <w:lang w:val="es-ES"/>
        </w:rPr>
        <w:t>Asset</w:t>
      </w:r>
      <w:proofErr w:type="spellEnd"/>
      <w:r w:rsidRPr="00AD2E5F">
        <w:rPr>
          <w:lang w:val="es-ES"/>
        </w:rPr>
        <w:t xml:space="preserve"> DB Cloud (se explica en el manual del módulo Auditor), el análisis TCO se podrá volver a importar en cualquier versión descargada del mismo proyecto. Esto permite traspasar un cálculo de TCO si es necesario.</w:t>
      </w:r>
    </w:p>
    <w:p w:rsidR="006F4F8D" w:rsidRPr="00AD2E5F" w:rsidRDefault="006F4F8D" w:rsidP="006F4F8D">
      <w:pPr>
        <w:keepLines/>
        <w:rPr>
          <w:lang w:val="es-ES"/>
        </w:rPr>
      </w:pPr>
    </w:p>
    <w:p w:rsidR="006F4F8D" w:rsidRPr="00AD2E5F" w:rsidRDefault="001652B1" w:rsidP="006F4F8D">
      <w:pPr>
        <w:pStyle w:val="Heading2"/>
        <w:ind w:left="720" w:hanging="720"/>
        <w:rPr>
          <w:lang w:val="es-ES"/>
        </w:rPr>
      </w:pPr>
      <w:bookmarkStart w:id="569" w:name="_Toc304309963"/>
      <w:bookmarkStart w:id="570" w:name="_Toc394075385"/>
      <w:bookmarkStart w:id="571" w:name="_Toc4677446"/>
      <w:r>
        <w:rPr>
          <w:lang w:val="es-ES"/>
        </w:rPr>
        <w:t>Transferencia de los Datos de TCO al Estado A</w:t>
      </w:r>
      <w:r w:rsidR="00470E4F" w:rsidRPr="00AD2E5F">
        <w:rPr>
          <w:lang w:val="es-ES"/>
        </w:rPr>
        <w:t xml:space="preserve">ctual en </w:t>
      </w:r>
      <w:proofErr w:type="spellStart"/>
      <w:r w:rsidR="00470E4F" w:rsidRPr="00AD2E5F">
        <w:rPr>
          <w:lang w:val="es-ES"/>
        </w:rPr>
        <w:t>Asset</w:t>
      </w:r>
      <w:proofErr w:type="spellEnd"/>
      <w:r w:rsidR="0093464A">
        <w:rPr>
          <w:lang w:val="es-ES"/>
        </w:rPr>
        <w:t> </w:t>
      </w:r>
      <w:r w:rsidR="00470E4F" w:rsidRPr="00AD2E5F">
        <w:rPr>
          <w:lang w:val="es-ES"/>
        </w:rPr>
        <w:t>DB</w:t>
      </w:r>
      <w:bookmarkEnd w:id="569"/>
      <w:bookmarkEnd w:id="570"/>
      <w:bookmarkEnd w:id="571"/>
    </w:p>
    <w:p w:rsidR="0000193A" w:rsidRPr="00AD2E5F" w:rsidRDefault="001652B1" w:rsidP="006F4F8D">
      <w:pPr>
        <w:keepLines/>
        <w:rPr>
          <w:rFonts w:cs="Arial"/>
          <w:lang w:val="es-ES"/>
        </w:rPr>
      </w:pPr>
      <w:r>
        <w:rPr>
          <w:rFonts w:cs="Arial"/>
          <w:noProof/>
          <w:lang w:eastAsia="en-GB"/>
        </w:rPr>
        <mc:AlternateContent>
          <mc:Choice Requires="wps">
            <w:drawing>
              <wp:anchor distT="0" distB="0" distL="114300" distR="114300" simplePos="0" relativeHeight="251686912" behindDoc="0" locked="0" layoutInCell="1" allowOverlap="1">
                <wp:simplePos x="0" y="0"/>
                <wp:positionH relativeFrom="column">
                  <wp:posOffset>3323645</wp:posOffset>
                </wp:positionH>
                <wp:positionV relativeFrom="paragraph">
                  <wp:posOffset>195028</wp:posOffset>
                </wp:positionV>
                <wp:extent cx="2701622" cy="1757238"/>
                <wp:effectExtent l="0" t="0" r="3810" b="0"/>
                <wp:wrapNone/>
                <wp:docPr id="234" name="Text Box 234"/>
                <wp:cNvGraphicFramePr/>
                <a:graphic xmlns:a="http://schemas.openxmlformats.org/drawingml/2006/main">
                  <a:graphicData uri="http://schemas.microsoft.com/office/word/2010/wordprocessingShape">
                    <wps:wsp>
                      <wps:cNvSpPr txBox="1"/>
                      <wps:spPr>
                        <a:xfrm>
                          <a:off x="0" y="0"/>
                          <a:ext cx="2701622" cy="1757238"/>
                        </a:xfrm>
                        <a:prstGeom prst="rect">
                          <a:avLst/>
                        </a:prstGeom>
                        <a:solidFill>
                          <a:schemeClr val="lt1"/>
                        </a:solidFill>
                        <a:ln w="6350">
                          <a:noFill/>
                        </a:ln>
                      </wps:spPr>
                      <wps:txbx>
                        <w:txbxContent>
                          <w:p w:rsidR="00404D04" w:rsidRPr="00AD2E5F" w:rsidRDefault="00404D04" w:rsidP="001652B1">
                            <w:pPr>
                              <w:keepNext/>
                              <w:keepLines/>
                              <w:rPr>
                                <w:rFonts w:cs="Arial"/>
                                <w:lang w:val="es-ES"/>
                              </w:rPr>
                            </w:pPr>
                            <w:r w:rsidRPr="00AD2E5F">
                              <w:rPr>
                                <w:lang w:val="es-ES"/>
                              </w:rPr>
                              <w:t xml:space="preserve">Una vez que el resultado de los cálculos le parezca satisfactorio, los datos del TCO pueden transferirse al estado actual del proyecto de </w:t>
                            </w:r>
                            <w:proofErr w:type="spellStart"/>
                            <w:r w:rsidRPr="00AD2E5F">
                              <w:rPr>
                                <w:lang w:val="es-ES"/>
                              </w:rPr>
                              <w:t>Asset</w:t>
                            </w:r>
                            <w:proofErr w:type="spellEnd"/>
                            <w:r w:rsidRPr="00AD2E5F">
                              <w:rPr>
                                <w:lang w:val="es-ES"/>
                              </w:rPr>
                              <w:t xml:space="preserve"> DB. A tal fin, haga clic en </w:t>
                            </w:r>
                            <w:r>
                              <w:rPr>
                                <w:noProof/>
                                <w:lang w:eastAsia="en-GB"/>
                              </w:rPr>
                              <w:drawing>
                                <wp:inline distT="0" distB="0" distL="0" distR="0" wp14:anchorId="1D52D1C1" wp14:editId="0D45AC23">
                                  <wp:extent cx="295275" cy="304800"/>
                                  <wp:effectExtent l="0" t="0" r="9525" b="0"/>
                                  <wp:docPr id="5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D2E5F">
                              <w:rPr>
                                <w:lang w:val="es-ES"/>
                              </w:rPr>
                              <w:t xml:space="preserve"> para aplicar los valores del cálculo de TCO a los recursos del proyecto actual, lo que hará aparecer el cuadro de diálogo que se muestra </w:t>
                            </w:r>
                            <w:r>
                              <w:rPr>
                                <w:lang w:val="es-ES"/>
                              </w:rPr>
                              <w:t>a la izquierda</w:t>
                            </w:r>
                            <w:r w:rsidRPr="00AD2E5F">
                              <w:rPr>
                                <w:lang w:val="es-ES"/>
                              </w:rPr>
                              <w:t>.</w:t>
                            </w:r>
                          </w:p>
                          <w:p w:rsidR="00404D04" w:rsidRDefault="00404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27" type="#_x0000_t202" style="position:absolute;margin-left:261.7pt;margin-top:15.35pt;width:212.75pt;height:13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" fillcolor="white [3201]" stroked="f" strokeweight=".5pt">
                <v:textbox>
                  <w:txbxContent>
                    <w:p w:rsidR="00404D04" w:rsidRPr="00AD2E5F" w:rsidRDefault="00404D04" w:rsidP="001652B1">
                      <w:pPr>
                        <w:keepNext/>
                        <w:keepLines/>
                        <w:rPr>
                          <w:rFonts w:cs="Arial"/>
                          <w:lang w:val="es-ES"/>
                        </w:rPr>
                      </w:pPr>
                      <w:r w:rsidRPr="00AD2E5F">
                        <w:rPr>
                          <w:lang w:val="es-ES"/>
                        </w:rPr>
                        <w:t xml:space="preserve">Una vez que el resultado de los cálculos le parezca satisfactorio, los datos del TCO pueden transferirse al estado actual del proyecto de </w:t>
                      </w:r>
                      <w:proofErr w:type="spellStart"/>
                      <w:r w:rsidRPr="00AD2E5F">
                        <w:rPr>
                          <w:lang w:val="es-ES"/>
                        </w:rPr>
                        <w:t>Asset</w:t>
                      </w:r>
                      <w:proofErr w:type="spellEnd"/>
                      <w:r w:rsidRPr="00AD2E5F">
                        <w:rPr>
                          <w:lang w:val="es-ES"/>
                        </w:rPr>
                        <w:t xml:space="preserve"> DB. A tal fin, haga clic en </w:t>
                      </w:r>
                      <w:r>
                        <w:rPr>
                          <w:noProof/>
                          <w:lang w:eastAsia="en-GB"/>
                        </w:rPr>
                        <w:drawing>
                          <wp:inline distT="0" distB="0" distL="0" distR="0" wp14:anchorId="1D52D1C1" wp14:editId="0D45AC23">
                            <wp:extent cx="295275" cy="304800"/>
                            <wp:effectExtent l="0" t="0" r="9525" b="0"/>
                            <wp:docPr id="5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AD2E5F">
                        <w:rPr>
                          <w:lang w:val="es-ES"/>
                        </w:rPr>
                        <w:t xml:space="preserve"> para aplicar los valores del cálculo de TCO a los recursos del proyecto actual, lo que hará aparecer el cuadro de diálogo que se muestra </w:t>
                      </w:r>
                      <w:r>
                        <w:rPr>
                          <w:lang w:val="es-ES"/>
                        </w:rPr>
                        <w:t>a la izquierda</w:t>
                      </w:r>
                      <w:r w:rsidRPr="00AD2E5F">
                        <w:rPr>
                          <w:lang w:val="es-ES"/>
                        </w:rPr>
                        <w:t>.</w:t>
                      </w:r>
                    </w:p>
                    <w:p w:rsidR="00404D04" w:rsidRDefault="00404D04"/>
                  </w:txbxContent>
                </v:textbox>
              </v:shape>
            </w:pict>
          </mc:Fallback>
        </mc:AlternateContent>
      </w:r>
    </w:p>
    <w:p w:rsidR="0000193A" w:rsidRPr="00D77215" w:rsidRDefault="001D54DB" w:rsidP="00A422CB">
      <w:pPr>
        <w:rPr>
          <w:rFonts w:cs="Arial"/>
        </w:rPr>
      </w:pPr>
      <w:r w:rsidRPr="00E04DEE">
        <w:rPr>
          <w:rFonts w:cs="Arial"/>
          <w:noProof/>
          <w:lang w:eastAsia="en-GB"/>
        </w:rPr>
        <w:drawing>
          <wp:inline distT="0" distB="0" distL="0" distR="0" wp14:anchorId="2DE1B6F7" wp14:editId="4734E803">
            <wp:extent cx="3077483" cy="1041621"/>
            <wp:effectExtent l="0" t="0" r="8890" b="6350"/>
            <wp:docPr id="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png"/>
                    <pic:cNvPicPr/>
                  </pic:nvPicPr>
                  <pic:blipFill>
                    <a:blip r:embed="rId73">
                      <a:extLst>
                        <a:ext uri="{28A0092B-C50C-407E-A947-70E740481C1C}">
                          <a14:useLocalDpi xmlns:a14="http://schemas.microsoft.com/office/drawing/2010/main" val="0"/>
                        </a:ext>
                      </a:extLst>
                    </a:blip>
                    <a:stretch>
                      <a:fillRect/>
                    </a:stretch>
                  </pic:blipFill>
                  <pic:spPr>
                    <a:xfrm>
                      <a:off x="0" y="0"/>
                      <a:ext cx="3174409" cy="1074427"/>
                    </a:xfrm>
                    <a:prstGeom prst="rect">
                      <a:avLst/>
                    </a:prstGeom>
                  </pic:spPr>
                </pic:pic>
              </a:graphicData>
            </a:graphic>
          </wp:inline>
        </w:drawing>
      </w:r>
    </w:p>
    <w:p w:rsidR="0000193A" w:rsidRPr="00A422CB" w:rsidRDefault="00470E4F" w:rsidP="00A422CB">
      <w:pPr>
        <w:keepNext/>
        <w:keepLines/>
        <w:numPr>
          <w:ilvl w:val="0"/>
          <w:numId w:val="3"/>
        </w:numPr>
        <w:ind w:left="357" w:hanging="357"/>
        <w:rPr>
          <w:rFonts w:cs="Arial"/>
          <w:sz w:val="16"/>
          <w:szCs w:val="16"/>
          <w:lang w:val="es-ES"/>
        </w:rPr>
      </w:pPr>
      <w:r w:rsidRPr="00AD2E5F">
        <w:rPr>
          <w:sz w:val="16"/>
          <w:lang w:val="es-ES"/>
        </w:rPr>
        <w:t xml:space="preserve">Transferencia de los datos de costo a la vista </w:t>
      </w:r>
      <w:r w:rsidRPr="00A422CB">
        <w:rPr>
          <w:sz w:val="16"/>
          <w:lang w:val="es-ES"/>
        </w:rPr>
        <w:t>actual</w:t>
      </w:r>
    </w:p>
    <w:p w:rsidR="0000193A" w:rsidRDefault="0000193A" w:rsidP="006F4F8D">
      <w:pPr>
        <w:keepLines/>
        <w:rPr>
          <w:rFonts w:cs="Arial"/>
          <w:lang w:val="es-ES"/>
        </w:rPr>
      </w:pPr>
    </w:p>
    <w:p w:rsidR="00B3159D" w:rsidRDefault="00B3159D" w:rsidP="006F4F8D">
      <w:pPr>
        <w:keepLines/>
        <w:rPr>
          <w:rFonts w:cs="Arial"/>
          <w:lang w:val="es-ES"/>
        </w:rPr>
      </w:pPr>
    </w:p>
    <w:p w:rsidR="00B3159D" w:rsidRPr="00AD2E5F" w:rsidRDefault="00B3159D" w:rsidP="006F4F8D">
      <w:pPr>
        <w:keepLines/>
        <w:rPr>
          <w:rFonts w:cs="Arial"/>
          <w:lang w:val="es-ES"/>
        </w:rPr>
      </w:pPr>
    </w:p>
    <w:p w:rsidR="0000193A" w:rsidRPr="00AD2E5F" w:rsidRDefault="0000193A" w:rsidP="006F4F8D">
      <w:pPr>
        <w:keepLines/>
        <w:rPr>
          <w:rFonts w:cs="Arial"/>
          <w:lang w:val="es-ES"/>
        </w:rPr>
      </w:pPr>
    </w:p>
    <w:p w:rsidR="006F4F8D" w:rsidRPr="00AD2E5F" w:rsidRDefault="00470E4F" w:rsidP="006F4F8D">
      <w:pPr>
        <w:keepLines/>
        <w:rPr>
          <w:rFonts w:cs="Arial"/>
          <w:lang w:val="es-ES"/>
        </w:rPr>
      </w:pPr>
      <w:r w:rsidRPr="00AD2E5F">
        <w:rPr>
          <w:lang w:val="es-ES"/>
        </w:rPr>
        <w:lastRenderedPageBreak/>
        <w:t xml:space="preserve">A continuación, los datos se transfieren a la pestaña Finanzas en la vista Estado actual de </w:t>
      </w:r>
      <w:proofErr w:type="spellStart"/>
      <w:r w:rsidRPr="00AD2E5F">
        <w:rPr>
          <w:lang w:val="es-ES"/>
        </w:rPr>
        <w:t>Asset</w:t>
      </w:r>
      <w:proofErr w:type="spellEnd"/>
      <w:r w:rsidRPr="00AD2E5F">
        <w:rPr>
          <w:lang w:val="es-ES"/>
        </w:rPr>
        <w:t xml:space="preserve"> DB. Es posible verificar el cálculo de los costos haciendo clic con el botón secundario sobre un icono en el plano del piso o en una fila en la vista de tabla y seleccionando Explicar cálculo &gt; Análisis TCO. Aparecerá la ventana emergente que se muestra en </w:t>
      </w:r>
      <w:r>
        <w:fldChar w:fldCharType="begin"/>
      </w:r>
      <w:r w:rsidRPr="00AD2E5F">
        <w:rPr>
          <w:lang w:val="es-ES"/>
        </w:rPr>
        <w:instrText xml:space="preserve"> REF _Ref289154536 \r \h  \* MERGEFORMAT </w:instrText>
      </w:r>
      <w:r>
        <w:fldChar w:fldCharType="separate"/>
      </w:r>
      <w:r w:rsidR="00E65C54">
        <w:rPr>
          <w:lang w:val="es-ES"/>
        </w:rPr>
        <w:t>Figura 40</w:t>
      </w:r>
      <w:r>
        <w:fldChar w:fldCharType="end"/>
      </w:r>
      <w:r w:rsidRPr="00AD2E5F">
        <w:rPr>
          <w:lang w:val="es-ES"/>
        </w:rPr>
        <w:t>. Esta ventana de explicación también puede exportarse en formato HTML para incorporarla en informes, presentaciones, etc.</w:t>
      </w:r>
    </w:p>
    <w:p w:rsidR="006F4F8D" w:rsidRPr="00AD2E5F" w:rsidRDefault="006F4F8D" w:rsidP="006F4F8D">
      <w:pPr>
        <w:keepLines/>
        <w:rPr>
          <w:rFonts w:cs="Arial"/>
          <w:lang w:val="es-ES"/>
        </w:rPr>
      </w:pPr>
    </w:p>
    <w:p w:rsidR="006F4F8D" w:rsidRPr="00D77215" w:rsidRDefault="001D54DB" w:rsidP="009D5790">
      <w:pPr>
        <w:rPr>
          <w:rFonts w:cs="Arial"/>
        </w:rPr>
      </w:pPr>
      <w:r w:rsidRPr="00E04DEE">
        <w:rPr>
          <w:rFonts w:cs="Arial"/>
          <w:noProof/>
          <w:lang w:eastAsia="en-GB"/>
        </w:rPr>
        <w:drawing>
          <wp:inline distT="0" distB="0" distL="0" distR="0" wp14:anchorId="41990995" wp14:editId="27117D29">
            <wp:extent cx="3293553" cy="4773881"/>
            <wp:effectExtent l="0" t="0" r="2540" b="8255"/>
            <wp:docPr id="1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 Explicar cálculos de análisis TCO_2012-04-25_16-37-4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93737" cy="4774148"/>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72" w:name="_Ref289154536"/>
      <w:proofErr w:type="spellStart"/>
      <w:r>
        <w:rPr>
          <w:sz w:val="16"/>
        </w:rPr>
        <w:t>Ventana</w:t>
      </w:r>
      <w:proofErr w:type="spellEnd"/>
      <w:r>
        <w:rPr>
          <w:sz w:val="16"/>
        </w:rPr>
        <w:t xml:space="preserve"> de </w:t>
      </w:r>
      <w:proofErr w:type="spellStart"/>
      <w:r>
        <w:rPr>
          <w:sz w:val="16"/>
        </w:rPr>
        <w:t>cálculos</w:t>
      </w:r>
      <w:proofErr w:type="spellEnd"/>
      <w:r>
        <w:rPr>
          <w:sz w:val="16"/>
        </w:rPr>
        <w:t xml:space="preserve"> de TCO</w:t>
      </w:r>
      <w:bookmarkEnd w:id="572"/>
    </w:p>
    <w:p w:rsidR="006F4F8D" w:rsidRDefault="006F4F8D" w:rsidP="006F4F8D">
      <w:pPr>
        <w:keepNext/>
        <w:keepLines/>
        <w:rPr>
          <w:rFonts w:cs="Arial"/>
          <w:b/>
          <w:szCs w:val="24"/>
        </w:rPr>
      </w:pPr>
    </w:p>
    <w:p w:rsidR="006F4F8D" w:rsidRPr="00D77215" w:rsidRDefault="006F4F8D" w:rsidP="006F4F8D">
      <w:pPr>
        <w:keepNext/>
        <w:keepLines/>
        <w:rPr>
          <w:rFonts w:cs="Arial"/>
          <w:b/>
          <w:szCs w:val="24"/>
        </w:rPr>
      </w:pPr>
    </w:p>
    <w:p w:rsidR="0000193A" w:rsidRPr="00D77215" w:rsidRDefault="00470E4F" w:rsidP="006F4F8D">
      <w:pPr>
        <w:pStyle w:val="Heading2"/>
        <w:pageBreakBefore/>
        <w:ind w:left="720" w:hanging="720"/>
      </w:pPr>
      <w:bookmarkStart w:id="573" w:name="_Toc304309964"/>
      <w:bookmarkStart w:id="574" w:name="_Toc394075386"/>
      <w:bookmarkStart w:id="575" w:name="_Toc4677447"/>
      <w:proofErr w:type="spellStart"/>
      <w:r>
        <w:lastRenderedPageBreak/>
        <w:t>Confirmación</w:t>
      </w:r>
      <w:proofErr w:type="spellEnd"/>
      <w:r>
        <w:t xml:space="preserve"> de </w:t>
      </w:r>
      <w:proofErr w:type="spellStart"/>
      <w:r w:rsidR="00B3159D">
        <w:t>C</w:t>
      </w:r>
      <w:r>
        <w:t>ostos</w:t>
      </w:r>
      <w:proofErr w:type="spellEnd"/>
      <w:r>
        <w:t xml:space="preserve"> de TCO</w:t>
      </w:r>
      <w:bookmarkEnd w:id="573"/>
      <w:bookmarkEnd w:id="574"/>
      <w:bookmarkEnd w:id="575"/>
    </w:p>
    <w:p w:rsidR="0000193A" w:rsidRPr="00D77215" w:rsidRDefault="0000193A" w:rsidP="006F4F8D">
      <w:pPr>
        <w:keepNext/>
        <w:keepLines/>
      </w:pPr>
    </w:p>
    <w:p w:rsidR="0000193A" w:rsidRPr="00AD2E5F" w:rsidRDefault="00470E4F" w:rsidP="006F4F8D">
      <w:pPr>
        <w:keepNext/>
        <w:keepLines/>
        <w:rPr>
          <w:rFonts w:cs="Arial"/>
          <w:lang w:val="es-ES"/>
        </w:rPr>
      </w:pPr>
      <w:r w:rsidRPr="00AD2E5F">
        <w:rPr>
          <w:lang w:val="es-ES"/>
        </w:rPr>
        <w:t xml:space="preserve">Una vez rellenados todos los campos de costos, se puede comprobar si existe alguna anomalía. Puede hacerse en esta misma pantalla o, si la cifra total de los costos de hardware y consumibles se considera </w:t>
      </w:r>
      <w:r w:rsidRPr="00E51632">
        <w:rPr>
          <w:spacing w:val="-2"/>
          <w:lang w:val="es-ES"/>
        </w:rPr>
        <w:t xml:space="preserve">un mejor punto de inicio, pueden exportarse todos los datos en Proyecto &gt; Exportar &gt; Datos de </w:t>
      </w:r>
      <w:proofErr w:type="spellStart"/>
      <w:r w:rsidRPr="00E51632">
        <w:rPr>
          <w:spacing w:val="-2"/>
          <w:lang w:val="es-ES"/>
        </w:rPr>
        <w:t>Asset</w:t>
      </w:r>
      <w:proofErr w:type="spellEnd"/>
      <w:r w:rsidRPr="00E51632">
        <w:rPr>
          <w:spacing w:val="-2"/>
          <w:lang w:val="es-ES"/>
        </w:rPr>
        <w:t xml:space="preserve"> DB.</w:t>
      </w:r>
      <w:r w:rsidRPr="00AD2E5F">
        <w:rPr>
          <w:lang w:val="es-ES"/>
        </w:rPr>
        <w:t xml:space="preserve"> </w:t>
      </w:r>
    </w:p>
    <w:p w:rsidR="0000193A" w:rsidRPr="00AD2E5F" w:rsidRDefault="0000193A" w:rsidP="006F4F8D">
      <w:pPr>
        <w:keepNext/>
        <w:keepLines/>
        <w:rPr>
          <w:rFonts w:cs="Arial"/>
          <w:lang w:val="es-ES"/>
        </w:rPr>
      </w:pPr>
    </w:p>
    <w:p w:rsidR="0000193A" w:rsidRPr="00AD2E5F" w:rsidRDefault="00470E4F" w:rsidP="006F4F8D">
      <w:pPr>
        <w:keepNext/>
        <w:keepLines/>
        <w:rPr>
          <w:rFonts w:cs="Arial"/>
          <w:lang w:val="es-ES"/>
        </w:rPr>
      </w:pPr>
      <w:r w:rsidRPr="00AD2E5F">
        <w:rPr>
          <w:lang w:val="es-ES"/>
        </w:rPr>
        <w:t xml:space="preserve">La exportación proporciona 16 campos adicionales con datos de costos. A </w:t>
      </w:r>
      <w:r w:rsidR="00B3159D" w:rsidRPr="00AD2E5F">
        <w:rPr>
          <w:lang w:val="es-ES"/>
        </w:rPr>
        <w:t>continuación,</w:t>
      </w:r>
      <w:r w:rsidRPr="00AD2E5F">
        <w:rPr>
          <w:lang w:val="es-ES"/>
        </w:rPr>
        <w:t xml:space="preserve"> se indica la definición de cada columna de TCO:</w:t>
      </w:r>
    </w:p>
    <w:p w:rsidR="0000193A" w:rsidRPr="00AD2E5F" w:rsidRDefault="0000193A" w:rsidP="006F4F8D">
      <w:pPr>
        <w:keepNext/>
        <w:keepLines/>
        <w:rPr>
          <w:rFonts w:cs="Arial"/>
          <w:lang w:val="es-ES"/>
        </w:rPr>
      </w:pPr>
    </w:p>
    <w:p w:rsidR="0000193A" w:rsidRPr="00AD2E5F" w:rsidRDefault="00470E4F" w:rsidP="006F4F8D">
      <w:pPr>
        <w:pStyle w:val="ListParagraph"/>
        <w:keepLines/>
        <w:numPr>
          <w:ilvl w:val="0"/>
          <w:numId w:val="8"/>
        </w:numPr>
        <w:rPr>
          <w:rFonts w:cs="Arial"/>
          <w:lang w:val="es-ES"/>
        </w:rPr>
      </w:pPr>
      <w:r w:rsidRPr="00AD2E5F">
        <w:rPr>
          <w:b/>
          <w:lang w:val="es-ES"/>
        </w:rPr>
        <w:t>Consumibles de CPP monocromático/a color/nivel de color 1/nivel de color 2/nivel de color 3:</w:t>
      </w:r>
      <w:r w:rsidRPr="00AD2E5F">
        <w:rPr>
          <w:lang w:val="es-ES"/>
        </w:rPr>
        <w:t xml:space="preserve"> costos netos de funcionamiento por página sin información de hardware o de contrato</w:t>
      </w:r>
    </w:p>
    <w:p w:rsidR="0000193A" w:rsidRPr="00AD2E5F" w:rsidRDefault="00470E4F" w:rsidP="006F4F8D">
      <w:pPr>
        <w:pStyle w:val="ListParagraph"/>
        <w:keepLines/>
        <w:numPr>
          <w:ilvl w:val="0"/>
          <w:numId w:val="8"/>
        </w:numPr>
        <w:rPr>
          <w:rFonts w:cs="Arial"/>
          <w:lang w:val="es-ES"/>
        </w:rPr>
      </w:pPr>
      <w:r w:rsidRPr="00AD2E5F">
        <w:rPr>
          <w:b/>
          <w:lang w:val="es-ES"/>
        </w:rPr>
        <w:t>CPP monocromático total/CPP a color total:</w:t>
      </w:r>
      <w:r w:rsidRPr="00AD2E5F">
        <w:rPr>
          <w:lang w:val="es-ES"/>
        </w:rPr>
        <w:t xml:space="preserve"> estas dos columnas proporcionan el costo total por página con todos los costos incluidos, como la amortización o costos de arrendamiento y todos los demás costos recurrentes. Es muy útil para comparar diferentes tipos de dispositivos (por ejemplo, una impresora frente a un dispositivo multifunción).</w:t>
      </w:r>
    </w:p>
    <w:p w:rsidR="0000193A" w:rsidRPr="00AD2E5F" w:rsidRDefault="00470E4F" w:rsidP="006F4F8D">
      <w:pPr>
        <w:pStyle w:val="ListParagraph"/>
        <w:keepLines/>
        <w:numPr>
          <w:ilvl w:val="0"/>
          <w:numId w:val="8"/>
        </w:numPr>
        <w:rPr>
          <w:rFonts w:cs="Arial"/>
          <w:lang w:val="es-ES"/>
        </w:rPr>
      </w:pPr>
      <w:r w:rsidRPr="00AD2E5F">
        <w:rPr>
          <w:b/>
          <w:lang w:val="es-ES"/>
        </w:rPr>
        <w:t>Coste mensual de hardware:</w:t>
      </w:r>
      <w:r w:rsidRPr="00AD2E5F">
        <w:rPr>
          <w:lang w:val="es-ES"/>
        </w:rPr>
        <w:t xml:space="preserve"> amortización mensual o costo mensual equivalente por arrendamiento.</w:t>
      </w:r>
    </w:p>
    <w:p w:rsidR="0000193A" w:rsidRPr="00AD2E5F" w:rsidRDefault="00470E4F" w:rsidP="006F4F8D">
      <w:pPr>
        <w:pStyle w:val="ListParagraph"/>
        <w:keepLines/>
        <w:numPr>
          <w:ilvl w:val="0"/>
          <w:numId w:val="8"/>
        </w:numPr>
        <w:rPr>
          <w:rFonts w:cs="Arial"/>
          <w:lang w:val="es-ES"/>
        </w:rPr>
      </w:pPr>
      <w:r w:rsidRPr="00AD2E5F">
        <w:rPr>
          <w:b/>
          <w:lang w:val="es-ES"/>
        </w:rPr>
        <w:t>Costo mensual recurrente:</w:t>
      </w:r>
      <w:r w:rsidRPr="00AD2E5F">
        <w:rPr>
          <w:lang w:val="es-ES"/>
        </w:rPr>
        <w:t xml:space="preserve"> costo mensual de cualquier gasto recurrente aplicado a un dispositivo.</w:t>
      </w:r>
    </w:p>
    <w:p w:rsidR="0000193A" w:rsidRPr="00AD2E5F" w:rsidRDefault="00470E4F" w:rsidP="006F4F8D">
      <w:pPr>
        <w:pStyle w:val="ListParagraph"/>
        <w:keepLines/>
        <w:numPr>
          <w:ilvl w:val="0"/>
          <w:numId w:val="8"/>
        </w:numPr>
        <w:rPr>
          <w:rFonts w:cs="Arial"/>
          <w:lang w:val="es-ES"/>
        </w:rPr>
      </w:pPr>
      <w:r w:rsidRPr="00AD2E5F">
        <w:rPr>
          <w:b/>
          <w:lang w:val="es-ES"/>
        </w:rPr>
        <w:t>Costos mensuales de monocromo/color/nivel de color 1/nivel de color 2/nivel de color 3:</w:t>
      </w:r>
      <w:r w:rsidRPr="00AD2E5F">
        <w:rPr>
          <w:lang w:val="es-ES"/>
        </w:rPr>
        <w:t xml:space="preserve"> estas cinco columnas proporcionan información sobre los costos de consumibles totales reales por mes para ese dispositivo (volumen mensual x CPP).</w:t>
      </w:r>
    </w:p>
    <w:p w:rsidR="0000193A" w:rsidRPr="00AD2E5F" w:rsidRDefault="00470E4F" w:rsidP="006F4F8D">
      <w:pPr>
        <w:pStyle w:val="ListParagraph"/>
        <w:keepLines/>
        <w:numPr>
          <w:ilvl w:val="0"/>
          <w:numId w:val="8"/>
        </w:numPr>
        <w:rPr>
          <w:rFonts w:cs="Arial"/>
          <w:lang w:val="es-ES"/>
        </w:rPr>
      </w:pPr>
      <w:r w:rsidRPr="00AD2E5F">
        <w:rPr>
          <w:b/>
          <w:lang w:val="es-ES"/>
        </w:rPr>
        <w:t>Costo de funcionamiento mensual/anual total:</w:t>
      </w:r>
      <w:r w:rsidRPr="00AD2E5F">
        <w:rPr>
          <w:lang w:val="es-ES"/>
        </w:rPr>
        <w:t xml:space="preserve"> estas dos columnas proporcionan la suma de los costos mensuales/anuales de hardware, recurrentes y de consumibles.</w:t>
      </w:r>
    </w:p>
    <w:p w:rsidR="0000193A" w:rsidRDefault="0000193A" w:rsidP="006F4F8D">
      <w:pPr>
        <w:keepLines/>
        <w:rPr>
          <w:rFonts w:cs="Arial"/>
          <w:b/>
          <w:lang w:val="es-ES"/>
        </w:rPr>
      </w:pPr>
    </w:p>
    <w:p w:rsidR="00404D04" w:rsidRDefault="00404D04" w:rsidP="006F4F8D">
      <w:pPr>
        <w:keepLines/>
        <w:rPr>
          <w:rFonts w:cs="Arial"/>
          <w:b/>
          <w:lang w:val="es-ES"/>
        </w:rPr>
      </w:pPr>
    </w:p>
    <w:p w:rsidR="00404D04" w:rsidRDefault="00404D04" w:rsidP="006F4F8D">
      <w:pPr>
        <w:keepLines/>
        <w:rPr>
          <w:rFonts w:cs="Arial"/>
          <w:b/>
          <w:lang w:val="es-ES"/>
        </w:rPr>
      </w:pPr>
    </w:p>
    <w:p w:rsidR="00404D04" w:rsidRDefault="00404D04" w:rsidP="006F4F8D">
      <w:pPr>
        <w:keepLines/>
        <w:rPr>
          <w:rFonts w:cs="Arial"/>
          <w:b/>
          <w:lang w:val="es-ES"/>
        </w:rPr>
      </w:pPr>
    </w:p>
    <w:p w:rsidR="00404D04" w:rsidRPr="00AD2E5F" w:rsidRDefault="00404D04" w:rsidP="006F4F8D">
      <w:pPr>
        <w:keepLines/>
        <w:rPr>
          <w:rFonts w:cs="Arial"/>
          <w:b/>
          <w:lang w:val="es-ES"/>
        </w:rPr>
      </w:pPr>
    </w:p>
    <w:p w:rsidR="0000193A" w:rsidRPr="00AD2E5F" w:rsidRDefault="00470E4F" w:rsidP="006F4F8D">
      <w:pPr>
        <w:pStyle w:val="Heading1"/>
        <w:rPr>
          <w:lang w:val="es-ES"/>
        </w:rPr>
      </w:pPr>
      <w:bookmarkStart w:id="576" w:name="_Toc304309965"/>
      <w:bookmarkStart w:id="577" w:name="_Toc394075387"/>
      <w:bookmarkStart w:id="578" w:name="_Toc4677448"/>
      <w:r w:rsidRPr="00AD2E5F">
        <w:rPr>
          <w:lang w:val="es-ES"/>
        </w:rPr>
        <w:lastRenderedPageBreak/>
        <w:t>Cálculo de CO</w:t>
      </w:r>
      <w:r w:rsidRPr="00AD2E5F">
        <w:rPr>
          <w:vertAlign w:val="subscript"/>
          <w:lang w:val="es-ES"/>
        </w:rPr>
        <w:t>2</w:t>
      </w:r>
      <w:r w:rsidRPr="00AD2E5F">
        <w:rPr>
          <w:lang w:val="es-ES"/>
        </w:rPr>
        <w:t xml:space="preserve">: la </w:t>
      </w:r>
      <w:r w:rsidR="00B3159D">
        <w:rPr>
          <w:lang w:val="es-ES"/>
        </w:rPr>
        <w:t>C</w:t>
      </w:r>
      <w:r w:rsidRPr="00AD2E5F">
        <w:rPr>
          <w:lang w:val="es-ES"/>
        </w:rPr>
        <w:t xml:space="preserve">alculadora </w:t>
      </w:r>
      <w:r w:rsidR="00B3159D">
        <w:rPr>
          <w:lang w:val="es-ES"/>
        </w:rPr>
        <w:t>V</w:t>
      </w:r>
      <w:r w:rsidRPr="00AD2E5F">
        <w:rPr>
          <w:lang w:val="es-ES"/>
        </w:rPr>
        <w:t>erde</w:t>
      </w:r>
      <w:bookmarkEnd w:id="576"/>
      <w:bookmarkEnd w:id="577"/>
      <w:bookmarkEnd w:id="578"/>
    </w:p>
    <w:p w:rsidR="0000193A" w:rsidRPr="00AD2E5F" w:rsidRDefault="0000193A" w:rsidP="006F4F8D">
      <w:pPr>
        <w:keepNext/>
        <w:keepLines/>
        <w:rPr>
          <w:rFonts w:cs="Arial"/>
          <w:lang w:val="es-ES"/>
        </w:rPr>
      </w:pPr>
    </w:p>
    <w:p w:rsidR="0000193A" w:rsidRPr="00D77215" w:rsidRDefault="00470E4F" w:rsidP="006F4F8D">
      <w:pPr>
        <w:keepNext/>
        <w:keepLines/>
        <w:rPr>
          <w:rFonts w:cs="Arial"/>
        </w:rPr>
      </w:pPr>
      <w:r w:rsidRPr="00AD2E5F">
        <w:rPr>
          <w:lang w:val="es-ES"/>
        </w:rPr>
        <w:t xml:space="preserve">La calculadora verde de </w:t>
      </w:r>
      <w:proofErr w:type="spellStart"/>
      <w:r w:rsidRPr="00AD2E5F">
        <w:rPr>
          <w:lang w:val="es-ES"/>
        </w:rPr>
        <w:t>Asset</w:t>
      </w:r>
      <w:proofErr w:type="spellEnd"/>
      <w:r w:rsidRPr="00AD2E5F">
        <w:rPr>
          <w:lang w:val="es-ES"/>
        </w:rPr>
        <w:t xml:space="preserve"> DB permite al usuario calcular de manera rápida y coherente el impacto medioambiental de los dispositivos en una fracción del tiempo que tomaría hacer el cálculo en Microsoft Excel. Acelera la recopilación de datos mediante el acceso a una base de datos de calidad provista por una empresa de investigación de mercados líder, </w:t>
      </w:r>
      <w:proofErr w:type="spellStart"/>
      <w:r w:rsidR="00DC188C">
        <w:rPr>
          <w:lang w:val="es-ES"/>
        </w:rPr>
        <w:t>Icecat</w:t>
      </w:r>
      <w:proofErr w:type="spellEnd"/>
      <w:r w:rsidRPr="00AD2E5F">
        <w:rPr>
          <w:lang w:val="es-ES"/>
        </w:rPr>
        <w:t xml:space="preserve">, y una interfaz fácil de utilizar. </w:t>
      </w:r>
      <w:r>
        <w:t xml:space="preserve">Se </w:t>
      </w:r>
      <w:proofErr w:type="spellStart"/>
      <w:r>
        <w:t>proporcionan</w:t>
      </w:r>
      <w:proofErr w:type="spellEnd"/>
      <w:r>
        <w:t xml:space="preserve"> </w:t>
      </w:r>
      <w:proofErr w:type="spellStart"/>
      <w:r>
        <w:t>los</w:t>
      </w:r>
      <w:proofErr w:type="spellEnd"/>
      <w:r>
        <w:t xml:space="preserve"> </w:t>
      </w:r>
      <w:proofErr w:type="spellStart"/>
      <w:r>
        <w:t>datos</w:t>
      </w:r>
      <w:proofErr w:type="spellEnd"/>
      <w:r>
        <w:t xml:space="preserve"> </w:t>
      </w:r>
      <w:proofErr w:type="spellStart"/>
      <w:r>
        <w:t>siguientes</w:t>
      </w:r>
      <w:proofErr w:type="spellEnd"/>
      <w:r>
        <w:t>:</w:t>
      </w:r>
    </w:p>
    <w:p w:rsidR="0000193A" w:rsidRPr="00D77215" w:rsidRDefault="0000193A" w:rsidP="006F4F8D">
      <w:pPr>
        <w:keepLines/>
        <w:rPr>
          <w:rFonts w:cs="Arial"/>
        </w:rPr>
      </w:pPr>
    </w:p>
    <w:p w:rsidR="0000193A" w:rsidRPr="00D77215" w:rsidRDefault="00470E4F" w:rsidP="006F4F8D">
      <w:pPr>
        <w:pStyle w:val="ListParagraph"/>
        <w:keepLines/>
        <w:numPr>
          <w:ilvl w:val="0"/>
          <w:numId w:val="10"/>
        </w:numPr>
        <w:rPr>
          <w:rFonts w:cs="Arial"/>
        </w:rPr>
      </w:pPr>
      <w:proofErr w:type="spellStart"/>
      <w:r>
        <w:t>Velocidad</w:t>
      </w:r>
      <w:proofErr w:type="spellEnd"/>
      <w:r>
        <w:t xml:space="preserve"> de </w:t>
      </w:r>
      <w:proofErr w:type="spellStart"/>
      <w:r>
        <w:t>copia</w:t>
      </w:r>
      <w:proofErr w:type="spellEnd"/>
      <w:r>
        <w:t xml:space="preserve"> </w:t>
      </w:r>
      <w:proofErr w:type="spellStart"/>
      <w:r>
        <w:t>en</w:t>
      </w:r>
      <w:proofErr w:type="spellEnd"/>
      <w:r>
        <w:t xml:space="preserve"> </w:t>
      </w:r>
      <w:proofErr w:type="spellStart"/>
      <w:r>
        <w:t>monocromo</w:t>
      </w:r>
      <w:proofErr w:type="spellEnd"/>
    </w:p>
    <w:p w:rsidR="0000193A" w:rsidRPr="00D77215" w:rsidRDefault="00470E4F" w:rsidP="006F4F8D">
      <w:pPr>
        <w:pStyle w:val="ListParagraph"/>
        <w:keepLines/>
        <w:numPr>
          <w:ilvl w:val="0"/>
          <w:numId w:val="10"/>
        </w:numPr>
        <w:rPr>
          <w:rFonts w:cs="Arial"/>
        </w:rPr>
      </w:pPr>
      <w:proofErr w:type="spellStart"/>
      <w:r>
        <w:t>Velocidad</w:t>
      </w:r>
      <w:proofErr w:type="spellEnd"/>
      <w:r>
        <w:t xml:space="preserve"> de </w:t>
      </w:r>
      <w:proofErr w:type="spellStart"/>
      <w:r>
        <w:t>copia</w:t>
      </w:r>
      <w:proofErr w:type="spellEnd"/>
      <w:r>
        <w:t xml:space="preserve"> </w:t>
      </w:r>
      <w:proofErr w:type="spellStart"/>
      <w:r>
        <w:t>en</w:t>
      </w:r>
      <w:proofErr w:type="spellEnd"/>
      <w:r>
        <w:t xml:space="preserve"> </w:t>
      </w:r>
      <w:proofErr w:type="spellStart"/>
      <w:r>
        <w:t>color</w:t>
      </w:r>
      <w:proofErr w:type="spellEnd"/>
    </w:p>
    <w:p w:rsidR="0000193A" w:rsidRPr="00AD2E5F" w:rsidRDefault="00470E4F" w:rsidP="006F4F8D">
      <w:pPr>
        <w:pStyle w:val="ListParagraph"/>
        <w:keepLines/>
        <w:numPr>
          <w:ilvl w:val="0"/>
          <w:numId w:val="10"/>
        </w:numPr>
        <w:rPr>
          <w:rFonts w:cs="Arial"/>
          <w:lang w:val="es-ES"/>
        </w:rPr>
      </w:pPr>
      <w:r w:rsidRPr="00AD2E5F">
        <w:rPr>
          <w:lang w:val="es-ES"/>
        </w:rPr>
        <w:t>Consumo de energía en funcionamiento (vatios)</w:t>
      </w:r>
    </w:p>
    <w:p w:rsidR="0000193A" w:rsidRPr="00AD2E5F" w:rsidRDefault="00470E4F" w:rsidP="006F4F8D">
      <w:pPr>
        <w:pStyle w:val="ListParagraph"/>
        <w:keepLines/>
        <w:numPr>
          <w:ilvl w:val="0"/>
          <w:numId w:val="10"/>
        </w:numPr>
        <w:rPr>
          <w:rFonts w:cs="Arial"/>
          <w:lang w:val="es-ES"/>
        </w:rPr>
      </w:pPr>
      <w:r w:rsidRPr="00AD2E5F">
        <w:rPr>
          <w:lang w:val="es-ES"/>
        </w:rPr>
        <w:t>Consumo de energía en espera (vatios)</w:t>
      </w:r>
    </w:p>
    <w:p w:rsidR="0000193A" w:rsidRPr="00AD2E5F" w:rsidRDefault="00470E4F" w:rsidP="006F4F8D">
      <w:pPr>
        <w:pStyle w:val="ListParagraph"/>
        <w:keepLines/>
        <w:numPr>
          <w:ilvl w:val="0"/>
          <w:numId w:val="10"/>
        </w:numPr>
        <w:rPr>
          <w:rFonts w:cs="Arial"/>
          <w:lang w:val="es-ES"/>
        </w:rPr>
      </w:pPr>
      <w:r w:rsidRPr="00AD2E5F">
        <w:rPr>
          <w:lang w:val="es-ES"/>
        </w:rPr>
        <w:t>Consumo en modo de ahorro de energía (vatios)</w:t>
      </w:r>
    </w:p>
    <w:p w:rsidR="0000193A" w:rsidRPr="00AD2E5F" w:rsidRDefault="00470E4F" w:rsidP="006F4F8D">
      <w:pPr>
        <w:keepLines/>
        <w:rPr>
          <w:rFonts w:cs="Arial"/>
          <w:lang w:val="es-ES"/>
        </w:rPr>
      </w:pPr>
      <w:r w:rsidRPr="00AD2E5F">
        <w:rPr>
          <w:lang w:val="es-ES"/>
        </w:rPr>
        <w:t>Todos los valores son los citados por el fabricante. Para notificar errores u omisiones, póngase en contacto con nosotros indicándonos la marca, el modelo, el valor y la fuente de los datos. Todos los datos se pueden actualizar manualmente cuando sea necesario. Las variables como cobertura de tóner u horas/días hábiles semanales pueden ajustarse con un sencillo conjunto de suposiciones.</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Al usar esta herramienta, el usuario calculará el total de kilovatios utilizados, el nivel de emisiones de CO</w:t>
      </w:r>
      <w:r w:rsidRPr="00AD2E5F">
        <w:rPr>
          <w:vertAlign w:val="subscript"/>
          <w:lang w:val="es-ES"/>
        </w:rPr>
        <w:t>2</w:t>
      </w:r>
      <w:r w:rsidRPr="00AD2E5F">
        <w:rPr>
          <w:lang w:val="es-ES"/>
        </w:rPr>
        <w:t>, el coste energético y el número de árboles consumidos.</w:t>
      </w:r>
    </w:p>
    <w:p w:rsidR="006F4F8D" w:rsidRPr="00AD2E5F" w:rsidRDefault="006F4F8D" w:rsidP="006F4F8D">
      <w:pPr>
        <w:keepLines/>
        <w:spacing w:after="200" w:line="276" w:lineRule="auto"/>
        <w:rPr>
          <w:b/>
          <w:color w:val="4F81BD"/>
          <w:spacing w:val="-10"/>
          <w:kern w:val="28"/>
          <w:sz w:val="32"/>
          <w:lang w:val="es-ES"/>
        </w:rPr>
      </w:pPr>
      <w:bookmarkStart w:id="579" w:name="_Toc304309966"/>
    </w:p>
    <w:p w:rsidR="0000193A" w:rsidRPr="00AD2E5F" w:rsidRDefault="00470E4F" w:rsidP="006F4F8D">
      <w:pPr>
        <w:pStyle w:val="Heading2"/>
        <w:ind w:left="720" w:hanging="720"/>
        <w:rPr>
          <w:lang w:val="es-ES"/>
        </w:rPr>
      </w:pPr>
      <w:bookmarkStart w:id="580" w:name="_Toc394075388"/>
      <w:bookmarkStart w:id="581" w:name="_Toc4677449"/>
      <w:r w:rsidRPr="00AD2E5F">
        <w:rPr>
          <w:lang w:val="es-ES"/>
        </w:rPr>
        <w:t xml:space="preserve">Inicio de un </w:t>
      </w:r>
      <w:r w:rsidR="00B3159D">
        <w:rPr>
          <w:lang w:val="es-ES"/>
        </w:rPr>
        <w:t>A</w:t>
      </w:r>
      <w:r w:rsidRPr="00AD2E5F">
        <w:rPr>
          <w:lang w:val="es-ES"/>
        </w:rPr>
        <w:t xml:space="preserve">nálisis de </w:t>
      </w:r>
      <w:r w:rsidR="00B3159D">
        <w:rPr>
          <w:lang w:val="es-ES"/>
        </w:rPr>
        <w:t>C</w:t>
      </w:r>
      <w:r w:rsidRPr="00AD2E5F">
        <w:rPr>
          <w:lang w:val="es-ES"/>
        </w:rPr>
        <w:t xml:space="preserve">álculo </w:t>
      </w:r>
      <w:r w:rsidR="00B3159D">
        <w:rPr>
          <w:lang w:val="es-ES"/>
        </w:rPr>
        <w:t>V</w:t>
      </w:r>
      <w:r w:rsidRPr="00AD2E5F">
        <w:rPr>
          <w:lang w:val="es-ES"/>
        </w:rPr>
        <w:t>erde</w:t>
      </w:r>
      <w:bookmarkEnd w:id="579"/>
      <w:bookmarkEnd w:id="580"/>
      <w:bookmarkEnd w:id="581"/>
    </w:p>
    <w:p w:rsidR="0000193A" w:rsidRPr="00AD2E5F" w:rsidRDefault="0000193A" w:rsidP="006F4F8D">
      <w:pPr>
        <w:keepNext/>
        <w:keepLines/>
        <w:rPr>
          <w:lang w:val="es-ES"/>
        </w:rPr>
      </w:pPr>
    </w:p>
    <w:p w:rsidR="0000193A" w:rsidRPr="00AD2E5F" w:rsidRDefault="00470E4F" w:rsidP="006F4F8D">
      <w:pPr>
        <w:keepNext/>
        <w:keepLines/>
        <w:rPr>
          <w:rFonts w:cs="Arial"/>
          <w:lang w:val="es-ES"/>
        </w:rPr>
      </w:pPr>
      <w:r w:rsidRPr="00AD2E5F">
        <w:rPr>
          <w:rStyle w:val="IntenseEmphasis"/>
          <w:lang w:val="es-ES"/>
        </w:rPr>
        <w:t>Nota:</w:t>
      </w:r>
      <w:r w:rsidRPr="00AD2E5F">
        <w:rPr>
          <w:lang w:val="es-ES"/>
        </w:rPr>
        <w:t xml:space="preserve"> para que un cálculo verde sea correcto, deberá haber generado volúmenes mensuales (consulte las secciones </w:t>
      </w:r>
      <w:r>
        <w:fldChar w:fldCharType="begin"/>
      </w:r>
      <w:r w:rsidRPr="00AD2E5F">
        <w:rPr>
          <w:lang w:val="es-ES"/>
        </w:rPr>
        <w:instrText xml:space="preserve"> REF _Ref360005451 \r \h  \* MERGEFORMAT </w:instrText>
      </w:r>
      <w:r>
        <w:fldChar w:fldCharType="separate"/>
      </w:r>
      <w:r w:rsidR="00E65C54">
        <w:rPr>
          <w:lang w:val="es-ES"/>
        </w:rPr>
        <w:t>1</w:t>
      </w:r>
      <w:r>
        <w:fldChar w:fldCharType="end"/>
      </w:r>
      <w:r w:rsidRPr="00AD2E5F">
        <w:rPr>
          <w:lang w:val="es-ES"/>
        </w:rPr>
        <w:t xml:space="preserve"> y </w:t>
      </w:r>
      <w:r>
        <w:fldChar w:fldCharType="begin"/>
      </w:r>
      <w:r w:rsidRPr="00AD2E5F">
        <w:rPr>
          <w:lang w:val="es-ES"/>
        </w:rPr>
        <w:instrText xml:space="preserve"> REF _Ref360005452 \r \h  \* MERGEFORMAT </w:instrText>
      </w:r>
      <w:r>
        <w:fldChar w:fldCharType="separate"/>
      </w:r>
      <w:r w:rsidR="00E65C54">
        <w:rPr>
          <w:lang w:val="es-ES"/>
        </w:rPr>
        <w:t>2</w:t>
      </w:r>
      <w:r>
        <w:fldChar w:fldCharType="end"/>
      </w:r>
      <w:r w:rsidRPr="00AD2E5F">
        <w:rPr>
          <w:lang w:val="es-ES"/>
        </w:rPr>
        <w:t xml:space="preserve">). </w:t>
      </w:r>
    </w:p>
    <w:p w:rsidR="0000193A" w:rsidRPr="00AD2E5F" w:rsidRDefault="0000193A" w:rsidP="006F4F8D">
      <w:pPr>
        <w:keepLines/>
        <w:rPr>
          <w:rFonts w:cs="Arial"/>
          <w:lang w:val="es-ES"/>
        </w:rPr>
      </w:pPr>
    </w:p>
    <w:p w:rsidR="0000193A" w:rsidRPr="00AD2E5F" w:rsidRDefault="00470E4F" w:rsidP="006F4F8D">
      <w:pPr>
        <w:keepLines/>
        <w:rPr>
          <w:rFonts w:cs="Arial"/>
          <w:i/>
          <w:lang w:val="es-ES"/>
        </w:rPr>
      </w:pPr>
      <w:r w:rsidRPr="00AD2E5F">
        <w:rPr>
          <w:lang w:val="es-ES"/>
        </w:rPr>
        <w:t>Para comenzar, abra el proyecto que desea evaluar y haga clic en Archivo &gt; Nuevo &gt; Análisis verde (estado actual).</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 xml:space="preserve">Aparecerá un nuevo espacio de trabajo con pestañas denominado Análisis verde (estado actual), donde se mostrará una lista con todos los dispositivos disponibles para conectarse al servicio y realizar búsquedas de datos (véase </w:t>
      </w:r>
      <w:r>
        <w:fldChar w:fldCharType="begin"/>
      </w:r>
      <w:r w:rsidRPr="00AD2E5F">
        <w:rPr>
          <w:lang w:val="es-ES"/>
        </w:rPr>
        <w:instrText xml:space="preserve"> REF _Ref289081595 \r \h  \* MERGEFORMAT </w:instrText>
      </w:r>
      <w:r>
        <w:fldChar w:fldCharType="separate"/>
      </w:r>
      <w:r w:rsidR="00E65C54">
        <w:rPr>
          <w:lang w:val="es-ES"/>
        </w:rPr>
        <w:t>Figura 41</w:t>
      </w:r>
      <w:r>
        <w:fldChar w:fldCharType="end"/>
      </w:r>
      <w:r w:rsidRPr="00AD2E5F">
        <w:rPr>
          <w:lang w:val="es-ES"/>
        </w:rPr>
        <w:t>).</w:t>
      </w:r>
    </w:p>
    <w:p w:rsidR="0000193A" w:rsidRPr="00AD2E5F" w:rsidRDefault="0000193A" w:rsidP="006F4F8D">
      <w:pPr>
        <w:keepLines/>
        <w:rPr>
          <w:lang w:val="es-ES"/>
        </w:rPr>
      </w:pPr>
    </w:p>
    <w:p w:rsidR="0000193A" w:rsidRPr="004D5FB4" w:rsidRDefault="000A48A8" w:rsidP="004D5FB4">
      <w:r>
        <w:rPr>
          <w:noProof/>
          <w:lang w:eastAsia="en-GB"/>
        </w:rPr>
        <w:lastRenderedPageBreak/>
        <mc:AlternateContent>
          <mc:Choice Requires="wps">
            <w:drawing>
              <wp:anchor distT="0" distB="0" distL="114300" distR="114300" simplePos="0" relativeHeight="251680768" behindDoc="0" locked="0" layoutInCell="1" allowOverlap="1">
                <wp:simplePos x="0" y="0"/>
                <wp:positionH relativeFrom="column">
                  <wp:posOffset>858851</wp:posOffset>
                </wp:positionH>
                <wp:positionV relativeFrom="paragraph">
                  <wp:posOffset>275507</wp:posOffset>
                </wp:positionV>
                <wp:extent cx="571500" cy="165100"/>
                <wp:effectExtent l="0" t="0" r="19050" b="25400"/>
                <wp:wrapNone/>
                <wp:docPr id="29" name="Oval 29"/>
                <wp:cNvGraphicFramePr/>
                <a:graphic xmlns:a="http://schemas.openxmlformats.org/drawingml/2006/main">
                  <a:graphicData uri="http://schemas.microsoft.com/office/word/2010/wordprocessingShape">
                    <wps:wsp>
                      <wps:cNvSpPr/>
                      <wps:spPr>
                        <a:xfrm>
                          <a:off x="0" y="0"/>
                          <a:ext cx="571500" cy="165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B26494" id="Oval 29" o:spid="_x0000_s1026" style="position:absolute;margin-left:67.65pt;margin-top:21.7pt;width:45pt;height:1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" filled="f" strokecolor="red" strokeweight="1pt">
                <v:stroke endcap="square"/>
              </v:oval>
            </w:pict>
          </mc:Fallback>
        </mc:AlternateContent>
      </w:r>
      <w:r w:rsidRPr="000A48A8">
        <w:rPr>
          <w:noProof/>
          <w:lang w:eastAsia="en-GB"/>
        </w:rPr>
        <w:drawing>
          <wp:inline distT="0" distB="0" distL="0" distR="0" wp14:anchorId="10E95901" wp14:editId="43222388">
            <wp:extent cx="5943600" cy="27860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786062"/>
                    </a:xfrm>
                    <a:prstGeom prst="rect">
                      <a:avLst/>
                    </a:prstGeom>
                  </pic:spPr>
                </pic:pic>
              </a:graphicData>
            </a:graphic>
          </wp:inline>
        </w:drawing>
      </w:r>
    </w:p>
    <w:p w:rsidR="0000193A" w:rsidRPr="00D77215" w:rsidRDefault="00470E4F" w:rsidP="001E4DB2">
      <w:pPr>
        <w:keepLines/>
        <w:numPr>
          <w:ilvl w:val="0"/>
          <w:numId w:val="3"/>
        </w:numPr>
        <w:rPr>
          <w:rFonts w:cs="Arial"/>
          <w:sz w:val="16"/>
          <w:szCs w:val="16"/>
        </w:rPr>
      </w:pPr>
      <w:bookmarkStart w:id="582" w:name="_Ref289081595"/>
      <w:proofErr w:type="spellStart"/>
      <w:r>
        <w:rPr>
          <w:sz w:val="16"/>
        </w:rPr>
        <w:t>Pestaña</w:t>
      </w:r>
      <w:proofErr w:type="spellEnd"/>
      <w:r>
        <w:rPr>
          <w:sz w:val="16"/>
        </w:rPr>
        <w:t xml:space="preserve"> </w:t>
      </w:r>
      <w:proofErr w:type="spellStart"/>
      <w:r>
        <w:rPr>
          <w:sz w:val="16"/>
        </w:rPr>
        <w:t>Análisis</w:t>
      </w:r>
      <w:proofErr w:type="spellEnd"/>
      <w:r>
        <w:rPr>
          <w:sz w:val="16"/>
        </w:rPr>
        <w:t xml:space="preserve"> </w:t>
      </w:r>
      <w:proofErr w:type="spellStart"/>
      <w:r>
        <w:rPr>
          <w:sz w:val="16"/>
        </w:rPr>
        <w:t>verde</w:t>
      </w:r>
      <w:bookmarkEnd w:id="582"/>
      <w:proofErr w:type="spellEnd"/>
    </w:p>
    <w:p w:rsidR="0000193A" w:rsidRPr="00AD2E5F" w:rsidRDefault="00470E4F" w:rsidP="006F4F8D">
      <w:pPr>
        <w:keepLines/>
        <w:rPr>
          <w:rFonts w:cs="Arial"/>
          <w:lang w:val="es-ES"/>
        </w:rPr>
      </w:pPr>
      <w:r w:rsidRPr="00AD2E5F">
        <w:rPr>
          <w:lang w:val="es-ES"/>
        </w:rPr>
        <w:t xml:space="preserve">El primer icono es el icono de obtención de datos: </w:t>
      </w:r>
      <w:r>
        <w:rPr>
          <w:noProof/>
          <w:lang w:eastAsia="en-GB"/>
        </w:rPr>
        <w:drawing>
          <wp:inline distT="0" distB="0" distL="0" distR="0">
            <wp:extent cx="304800" cy="295275"/>
            <wp:effectExtent l="0" t="0" r="0"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AD2E5F">
        <w:rPr>
          <w:lang w:val="es-ES"/>
        </w:rPr>
        <w:t xml:space="preserve">. Haga clic en el icono para conectarse al servidor donde está almacenada la base de datos maestra con la información. </w:t>
      </w:r>
    </w:p>
    <w:p w:rsidR="0000193A" w:rsidRPr="00AD2E5F" w:rsidRDefault="0000193A" w:rsidP="006F4F8D">
      <w:pPr>
        <w:keepLines/>
        <w:rPr>
          <w:rFonts w:cs="Arial"/>
          <w:lang w:val="es-ES"/>
        </w:rPr>
      </w:pPr>
    </w:p>
    <w:p w:rsidR="0000193A" w:rsidRPr="00DC188C" w:rsidRDefault="00470E4F" w:rsidP="00DC188C">
      <w:pPr>
        <w:keepLines/>
        <w:rPr>
          <w:lang w:val="es-ES"/>
        </w:rPr>
      </w:pPr>
      <w:proofErr w:type="spellStart"/>
      <w:r w:rsidRPr="00AD2E5F">
        <w:rPr>
          <w:lang w:val="es-ES"/>
        </w:rPr>
        <w:t>Asset</w:t>
      </w:r>
      <w:proofErr w:type="spellEnd"/>
      <w:r w:rsidRPr="00AD2E5F">
        <w:rPr>
          <w:lang w:val="es-ES"/>
        </w:rPr>
        <w:t xml:space="preserve"> DB buscará los datos de sus dispositivos. </w:t>
      </w:r>
      <w:r w:rsidRPr="00DC188C">
        <w:rPr>
          <w:lang w:val="es-ES"/>
        </w:rPr>
        <w:t xml:space="preserve">En </w:t>
      </w:r>
      <w:proofErr w:type="spellStart"/>
      <w:r w:rsidRPr="00DC188C">
        <w:rPr>
          <w:lang w:val="es-ES"/>
        </w:rPr>
        <w:t>Asset</w:t>
      </w:r>
      <w:proofErr w:type="spellEnd"/>
      <w:r w:rsidRPr="00DC188C">
        <w:rPr>
          <w:lang w:val="es-ES"/>
        </w:rPr>
        <w:t xml:space="preserve"> DB los datos deben introducirse en el formato correcto, por lo que le aconsejamos que use las listas desplegables de marca y modelo en la consola de detalles.</w:t>
      </w:r>
      <w:r w:rsidRPr="00AD2E5F">
        <w:rPr>
          <w:lang w:val="es-ES"/>
        </w:rPr>
        <w:t xml:space="preserve"> Una vez finalizada la búsqueda, </w:t>
      </w:r>
      <w:proofErr w:type="spellStart"/>
      <w:r w:rsidRPr="00AD2E5F">
        <w:rPr>
          <w:lang w:val="es-ES"/>
        </w:rPr>
        <w:t>Asset</w:t>
      </w:r>
      <w:proofErr w:type="spellEnd"/>
      <w:r w:rsidRPr="00AD2E5F">
        <w:rPr>
          <w:lang w:val="es-ES"/>
        </w:rPr>
        <w:t xml:space="preserve"> DB le indicará de cuántos dispositivos ha podido obtener datos.</w:t>
      </w:r>
    </w:p>
    <w:p w:rsidR="0000193A" w:rsidRPr="00AD2E5F" w:rsidRDefault="0000193A" w:rsidP="006F4F8D">
      <w:pPr>
        <w:keepNext/>
        <w:keepLines/>
        <w:rPr>
          <w:rFonts w:cs="Arial"/>
          <w:lang w:val="es-ES"/>
        </w:rPr>
      </w:pPr>
    </w:p>
    <w:p w:rsidR="0000193A" w:rsidRPr="00AD2E5F" w:rsidRDefault="00062615" w:rsidP="006F4F8D">
      <w:pPr>
        <w:keepLines/>
        <w:rPr>
          <w:rFonts w:cs="Arial"/>
          <w:color w:val="FFFFFF"/>
          <w:lang w:val="es-ES"/>
        </w:rPr>
      </w:pPr>
      <w:r>
        <w:rPr>
          <w:b/>
          <w:color w:val="4F81BD"/>
          <w:lang w:val="es-ES"/>
        </w:rPr>
        <w:t>Nota</w:t>
      </w:r>
      <w:r w:rsidR="00470E4F" w:rsidRPr="00AD2E5F">
        <w:rPr>
          <w:b/>
          <w:color w:val="4F81BD"/>
          <w:lang w:val="es-ES"/>
        </w:rPr>
        <w:t>:</w:t>
      </w:r>
      <w:r w:rsidR="00470E4F" w:rsidRPr="00AD2E5F">
        <w:rPr>
          <w:lang w:val="es-ES"/>
        </w:rPr>
        <w:t xml:space="preserve"> si no desea utilizar las listas desplegables para introducir la marca y el modelo, puede que no obtenga respuesta del servidor en este primer proceso. </w:t>
      </w:r>
    </w:p>
    <w:p w:rsidR="0000193A" w:rsidRPr="00AD2E5F" w:rsidRDefault="0000193A" w:rsidP="006F4F8D">
      <w:pPr>
        <w:keepLines/>
        <w:rPr>
          <w:rFonts w:cs="Arial"/>
          <w:lang w:val="es-ES"/>
        </w:rPr>
      </w:pPr>
    </w:p>
    <w:p w:rsidR="0000193A" w:rsidRPr="00D77215" w:rsidRDefault="00470E4F" w:rsidP="006F4F8D">
      <w:pPr>
        <w:pStyle w:val="Heading2"/>
        <w:ind w:left="720" w:hanging="720"/>
      </w:pPr>
      <w:bookmarkStart w:id="583" w:name="_Toc304309967"/>
      <w:bookmarkStart w:id="584" w:name="_Toc394075389"/>
      <w:bookmarkStart w:id="585" w:name="_Toc4677450"/>
      <w:proofErr w:type="spellStart"/>
      <w:r>
        <w:t>Tratar</w:t>
      </w:r>
      <w:proofErr w:type="spellEnd"/>
      <w:r>
        <w:t xml:space="preserve"> </w:t>
      </w:r>
      <w:r w:rsidR="00062615">
        <w:t>C</w:t>
      </w:r>
      <w:r>
        <w:t>omo</w:t>
      </w:r>
      <w:bookmarkEnd w:id="583"/>
      <w:bookmarkEnd w:id="584"/>
      <w:bookmarkEnd w:id="585"/>
    </w:p>
    <w:p w:rsidR="0000193A" w:rsidRPr="00D77215" w:rsidRDefault="0000193A" w:rsidP="006F4F8D">
      <w:pPr>
        <w:keepNext/>
        <w:keepLines/>
      </w:pPr>
    </w:p>
    <w:p w:rsidR="0000193A" w:rsidRPr="00AD2E5F" w:rsidRDefault="00470E4F" w:rsidP="006F4F8D">
      <w:pPr>
        <w:keepNext/>
        <w:keepLines/>
        <w:rPr>
          <w:rFonts w:cs="Arial"/>
          <w:lang w:val="es-ES"/>
        </w:rPr>
      </w:pPr>
      <w:r w:rsidRPr="00AD2E5F">
        <w:rPr>
          <w:lang w:val="es-ES"/>
        </w:rPr>
        <w:t xml:space="preserve">El dispositivo que se muestra en </w:t>
      </w:r>
      <w:r>
        <w:fldChar w:fldCharType="begin"/>
      </w:r>
      <w:r w:rsidRPr="00AD2E5F">
        <w:rPr>
          <w:lang w:val="es-ES"/>
        </w:rPr>
        <w:instrText xml:space="preserve"> REF _Ref289081845 \r \h  \* MERGEFORMAT </w:instrText>
      </w:r>
      <w:r>
        <w:fldChar w:fldCharType="separate"/>
      </w:r>
      <w:r w:rsidR="00E65C54">
        <w:rPr>
          <w:lang w:val="es-ES"/>
        </w:rPr>
        <w:t>Figura 42</w:t>
      </w:r>
      <w:r>
        <w:fldChar w:fldCharType="end"/>
      </w:r>
      <w:r w:rsidRPr="00AD2E5F">
        <w:rPr>
          <w:lang w:val="es-ES"/>
        </w:rPr>
        <w:t xml:space="preserve">, una impresora HP LaserJet 4250 DTN, no se ha encontrado; por lo tanto, para localizar este dispositivo hacemos clic para seleccionarlo y, a continuación, hacemos clic con el botón secundario y seleccionamos Tratar como &gt; Buscar dispositivos con nombre similar. </w:t>
      </w:r>
      <w:proofErr w:type="spellStart"/>
      <w:r w:rsidRPr="00AD2E5F">
        <w:rPr>
          <w:lang w:val="es-ES"/>
        </w:rPr>
        <w:t>Asset</w:t>
      </w:r>
      <w:proofErr w:type="spellEnd"/>
      <w:r w:rsidRPr="00AD2E5F">
        <w:rPr>
          <w:lang w:val="es-ES"/>
        </w:rPr>
        <w:t xml:space="preserve"> DB buscará en la base de datos todas las opciones probables y las devolverá en una lista como se muestra más abajo. Como puede ver, el dispositivo se encuentra en la lista y el nombre está formateado sin espacios. Haga clic para seleccionar y haga clic en OK. De esta forma, se aplicarán estos valores a ese dispositivo. Si existen varios dispositivos no encontrados que tienen el mismo nombre, solo necesita realizar el procedimiento Tratar como para uno de ellos y </w:t>
      </w:r>
      <w:proofErr w:type="spellStart"/>
      <w:r w:rsidRPr="00AD2E5F">
        <w:rPr>
          <w:lang w:val="es-ES"/>
        </w:rPr>
        <w:t>Asset</w:t>
      </w:r>
      <w:proofErr w:type="spellEnd"/>
      <w:r w:rsidRPr="00AD2E5F">
        <w:rPr>
          <w:lang w:val="es-ES"/>
        </w:rPr>
        <w:t xml:space="preserve"> DB hará corresponder automáticamente el resto de dispositivos del mismo tipo.</w:t>
      </w:r>
    </w:p>
    <w:p w:rsidR="0000193A" w:rsidRPr="00AD2E5F" w:rsidRDefault="0000193A" w:rsidP="006F4F8D">
      <w:pPr>
        <w:keepLines/>
        <w:rPr>
          <w:rFonts w:cs="Arial"/>
          <w:lang w:val="es-ES"/>
        </w:rPr>
      </w:pPr>
    </w:p>
    <w:p w:rsidR="0000193A" w:rsidRPr="00D77215" w:rsidRDefault="000A48A8" w:rsidP="006F4F8D">
      <w:pPr>
        <w:keepNext/>
        <w:keepLines/>
      </w:pPr>
      <w:r>
        <w:rPr>
          <w:noProof/>
          <w:lang w:eastAsia="en-GB"/>
        </w:rPr>
        <w:lastRenderedPageBreak/>
        <w:drawing>
          <wp:inline distT="0" distB="0" distL="0" distR="0" wp14:anchorId="7F12C200" wp14:editId="36517B16">
            <wp:extent cx="5943600" cy="23755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375535"/>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86" w:name="_Ref289081845"/>
      <w:proofErr w:type="spellStart"/>
      <w:r>
        <w:rPr>
          <w:sz w:val="16"/>
        </w:rPr>
        <w:t>Tratar</w:t>
      </w:r>
      <w:proofErr w:type="spellEnd"/>
      <w:r>
        <w:rPr>
          <w:sz w:val="16"/>
        </w:rPr>
        <w:t xml:space="preserve"> </w:t>
      </w:r>
      <w:proofErr w:type="spellStart"/>
      <w:r>
        <w:rPr>
          <w:sz w:val="16"/>
        </w:rPr>
        <w:t>como</w:t>
      </w:r>
      <w:bookmarkEnd w:id="586"/>
      <w:proofErr w:type="spellEnd"/>
    </w:p>
    <w:p w:rsidR="0000193A" w:rsidRPr="00D77215" w:rsidRDefault="0000193A" w:rsidP="006F4F8D">
      <w:pPr>
        <w:keepLines/>
      </w:pPr>
    </w:p>
    <w:p w:rsidR="0000193A" w:rsidRDefault="00470E4F" w:rsidP="006F4F8D">
      <w:pPr>
        <w:keepLines/>
        <w:rPr>
          <w:lang w:val="es-ES"/>
        </w:rPr>
      </w:pPr>
      <w:r w:rsidRPr="00AD2E5F">
        <w:rPr>
          <w:lang w:val="es-ES"/>
        </w:rPr>
        <w:t>Una vez recuperados los datos, se pueden exportar a un archivo .</w:t>
      </w:r>
      <w:proofErr w:type="spellStart"/>
      <w:r w:rsidRPr="00AD2E5F">
        <w:rPr>
          <w:lang w:val="es-ES"/>
        </w:rPr>
        <w:t>csv</w:t>
      </w:r>
      <w:proofErr w:type="spellEnd"/>
      <w:r w:rsidRPr="00AD2E5F">
        <w:rPr>
          <w:lang w:val="es-ES"/>
        </w:rPr>
        <w:t xml:space="preserve"> y, en caso necesario, se pueden modificar e importar de nuevo mediante los dos botones siguientes de la consola de la pestaña Análisis verde. </w:t>
      </w:r>
      <w:r>
        <w:rPr>
          <w:noProof/>
          <w:lang w:eastAsia="en-GB"/>
        </w:rPr>
        <w:drawing>
          <wp:inline distT="0" distB="0" distL="0" distR="0">
            <wp:extent cx="628650" cy="295275"/>
            <wp:effectExtent l="0" t="0" r="0" b="952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p>
    <w:p w:rsidR="00062615" w:rsidRDefault="00062615" w:rsidP="006F4F8D">
      <w:pPr>
        <w:keepLines/>
        <w:rPr>
          <w:lang w:val="es-ES"/>
        </w:rPr>
      </w:pPr>
    </w:p>
    <w:p w:rsidR="00062615" w:rsidRPr="00AD2E5F" w:rsidRDefault="00062615" w:rsidP="006F4F8D">
      <w:pPr>
        <w:keepLines/>
        <w:rPr>
          <w:rFonts w:cs="Arial"/>
          <w:lang w:val="es-ES"/>
        </w:rPr>
      </w:pPr>
    </w:p>
    <w:p w:rsidR="0000193A" w:rsidRPr="00D77215" w:rsidRDefault="00470E4F" w:rsidP="006F4F8D">
      <w:pPr>
        <w:pStyle w:val="Heading2"/>
        <w:ind w:left="720" w:hanging="720"/>
      </w:pPr>
      <w:bookmarkStart w:id="587" w:name="_Toc304309968"/>
      <w:bookmarkStart w:id="588" w:name="_Toc394075390"/>
      <w:bookmarkStart w:id="589" w:name="_Toc4677451"/>
      <w:proofErr w:type="spellStart"/>
      <w:r>
        <w:t>Suposiciones</w:t>
      </w:r>
      <w:bookmarkEnd w:id="587"/>
      <w:bookmarkEnd w:id="588"/>
      <w:bookmarkEnd w:id="589"/>
      <w:proofErr w:type="spellEnd"/>
    </w:p>
    <w:p w:rsidR="0000193A" w:rsidRPr="00D77215" w:rsidRDefault="0000193A" w:rsidP="006F4F8D">
      <w:pPr>
        <w:keepNext/>
        <w:keepLines/>
      </w:pPr>
    </w:p>
    <w:p w:rsidR="006F4F8D" w:rsidRPr="00AD2E5F" w:rsidRDefault="00470E4F" w:rsidP="006F4F8D">
      <w:pPr>
        <w:keepNext/>
        <w:keepLines/>
        <w:rPr>
          <w:rFonts w:cs="Arial"/>
          <w:lang w:val="es-ES"/>
        </w:rPr>
      </w:pPr>
      <w:r w:rsidRPr="00AD2E5F">
        <w:rPr>
          <w:lang w:val="es-ES"/>
        </w:rPr>
        <w:t>De forma similar a como funciona la herramienta TCO, la calculadora verde requiere que se creen suposiciones que afectan al cálculo. Estos elementos incluyen cobertura de tóner, horas y días hábiles, coste de la electricidad y dos suposiciones que rellenan espacios de datos, en espera y ahorro de energía, para los que podrá establecer un porcentaje de la energía de funcionamiento.</w:t>
      </w:r>
    </w:p>
    <w:p w:rsidR="006F4F8D" w:rsidRPr="00AD2E5F" w:rsidRDefault="006F4F8D" w:rsidP="006F4F8D">
      <w:pPr>
        <w:keepLines/>
        <w:rPr>
          <w:rFonts w:cs="Arial"/>
          <w:lang w:val="es-ES"/>
        </w:rPr>
      </w:pPr>
    </w:p>
    <w:p w:rsidR="0000193A" w:rsidRPr="00AD2E5F" w:rsidRDefault="00470E4F" w:rsidP="006F4F8D">
      <w:pPr>
        <w:keepNext/>
        <w:keepLines/>
        <w:rPr>
          <w:rFonts w:cs="Arial"/>
          <w:lang w:val="es-ES"/>
        </w:rPr>
      </w:pPr>
      <w:r w:rsidRPr="00AD2E5F">
        <w:rPr>
          <w:lang w:val="es-ES"/>
        </w:rPr>
        <w:t>Todos estos factores tendrán un impacto en el cálculo y permitirán realizar un cálculo factible y transparente de qué suposiciones eran necesarias para llegar al cálculo final.</w:t>
      </w:r>
    </w:p>
    <w:p w:rsidR="0000193A" w:rsidRPr="00AD2E5F" w:rsidRDefault="00470E4F" w:rsidP="006F4F8D">
      <w:pPr>
        <w:keepNext/>
        <w:keepLines/>
        <w:rPr>
          <w:lang w:val="es-ES"/>
        </w:rPr>
      </w:pPr>
      <w:r w:rsidRPr="00AD2E5F">
        <w:rPr>
          <w:lang w:val="es-ES"/>
        </w:rPr>
        <w:t xml:space="preserve">Para abrir el cuadro de diálogo de suposiciones, haga clic en </w:t>
      </w:r>
      <w:r>
        <w:rPr>
          <w:noProof/>
          <w:lang w:eastAsia="en-GB"/>
        </w:rPr>
        <w:drawing>
          <wp:inline distT="0" distB="0" distL="0" distR="0">
            <wp:extent cx="333375" cy="333375"/>
            <wp:effectExtent l="0" t="0" r="9525" b="952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AD2E5F">
        <w:rPr>
          <w:lang w:val="es-ES"/>
        </w:rPr>
        <w:t xml:space="preserve"> y aparecerá la ventana de suposiciones de la calculadora verde. Haga clic en el botón mostrado en </w:t>
      </w:r>
      <w:r>
        <w:fldChar w:fldCharType="begin"/>
      </w:r>
      <w:r w:rsidRPr="00AD2E5F">
        <w:rPr>
          <w:lang w:val="es-ES"/>
        </w:rPr>
        <w:instrText xml:space="preserve"> REF _Ref289154561 \r \h  \* MERGEFORMAT </w:instrText>
      </w:r>
      <w:r>
        <w:fldChar w:fldCharType="separate"/>
      </w:r>
      <w:r w:rsidR="00E65C54">
        <w:rPr>
          <w:lang w:val="es-ES"/>
        </w:rPr>
        <w:t>Figura 43</w:t>
      </w:r>
      <w:r>
        <w:fldChar w:fldCharType="end"/>
      </w:r>
      <w:r w:rsidRPr="00AD2E5F">
        <w:rPr>
          <w:lang w:val="es-ES"/>
        </w:rPr>
        <w:t xml:space="preserve"> para crear un nuevo conjunto de suposiciones.</w:t>
      </w:r>
    </w:p>
    <w:p w:rsidR="0000193A" w:rsidRPr="00AD2E5F" w:rsidRDefault="0000193A" w:rsidP="006F4F8D">
      <w:pPr>
        <w:keepLines/>
        <w:rPr>
          <w:lang w:val="es-ES"/>
        </w:rPr>
      </w:pPr>
    </w:p>
    <w:p w:rsidR="0000193A" w:rsidRPr="004D5FB4" w:rsidRDefault="0040368C" w:rsidP="004D5FB4">
      <w:pPr>
        <w:rPr>
          <w:lang w:eastAsia="en-GB"/>
        </w:rPr>
      </w:pPr>
      <w:r w:rsidRPr="00E04DEE">
        <w:rPr>
          <w:noProof/>
          <w:lang w:eastAsia="en-GB"/>
        </w:rPr>
        <w:lastRenderedPageBreak/>
        <w:drawing>
          <wp:inline distT="0" distB="0" distL="0" distR="0" wp14:anchorId="28932A2C" wp14:editId="30C5AD75">
            <wp:extent cx="3705308" cy="24740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png"/>
                    <pic:cNvPicPr/>
                  </pic:nvPicPr>
                  <pic:blipFill>
                    <a:blip r:embed="rId80">
                      <a:extLst>
                        <a:ext uri="{28A0092B-C50C-407E-A947-70E740481C1C}">
                          <a14:useLocalDpi xmlns:a14="http://schemas.microsoft.com/office/drawing/2010/main" val="0"/>
                        </a:ext>
                      </a:extLst>
                    </a:blip>
                    <a:stretch>
                      <a:fillRect/>
                    </a:stretch>
                  </pic:blipFill>
                  <pic:spPr>
                    <a:xfrm>
                      <a:off x="0" y="0"/>
                      <a:ext cx="3723502" cy="2486208"/>
                    </a:xfrm>
                    <a:prstGeom prst="rect">
                      <a:avLst/>
                    </a:prstGeom>
                  </pic:spPr>
                </pic:pic>
              </a:graphicData>
            </a:graphic>
          </wp:inline>
        </w:drawing>
      </w:r>
    </w:p>
    <w:p w:rsidR="0000193A" w:rsidRPr="00AD2E5F" w:rsidRDefault="00470E4F" w:rsidP="001E4DB2">
      <w:pPr>
        <w:keepNext/>
        <w:keepLines/>
        <w:numPr>
          <w:ilvl w:val="0"/>
          <w:numId w:val="3"/>
        </w:numPr>
        <w:rPr>
          <w:rFonts w:cs="Arial"/>
          <w:sz w:val="16"/>
          <w:szCs w:val="16"/>
          <w:lang w:val="es-ES"/>
        </w:rPr>
      </w:pPr>
      <w:bookmarkStart w:id="590" w:name="_Ref289154561"/>
      <w:r w:rsidRPr="00AD2E5F">
        <w:rPr>
          <w:sz w:val="16"/>
          <w:lang w:val="es-ES"/>
        </w:rPr>
        <w:t>Conjuntos de suposiciones de la calculadora verde</w:t>
      </w:r>
      <w:bookmarkEnd w:id="590"/>
    </w:p>
    <w:p w:rsidR="0000193A" w:rsidRPr="00AD2E5F" w:rsidRDefault="0000193A" w:rsidP="006F4F8D">
      <w:pPr>
        <w:keepLines/>
        <w:rPr>
          <w:lang w:val="es-ES"/>
        </w:rPr>
      </w:pPr>
    </w:p>
    <w:p w:rsidR="0000193A" w:rsidRPr="00AD2E5F" w:rsidRDefault="00470E4F" w:rsidP="006F4F8D">
      <w:pPr>
        <w:keepLines/>
        <w:rPr>
          <w:rFonts w:cs="Arial"/>
          <w:lang w:val="es-ES"/>
        </w:rPr>
      </w:pPr>
      <w:r w:rsidRPr="00AD2E5F">
        <w:rPr>
          <w:lang w:val="es-ES"/>
        </w:rPr>
        <w:t>Como con el TCO, puede administrar factores como la cobertura, el número de horas hábiles semanales y el coste de la electricidad, y aplicar suposiciones al modo de ahorro de energía y en espera cuando no tiene las cifras reales.</w:t>
      </w:r>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 xml:space="preserve">Seleccione las opciones que desee y haga clic en Cerrar. Ahora puede asignar las suposiciones a sus dispositivos. En </w:t>
      </w:r>
      <w:r>
        <w:fldChar w:fldCharType="begin"/>
      </w:r>
      <w:r w:rsidRPr="00AD2E5F">
        <w:rPr>
          <w:lang w:val="es-ES"/>
        </w:rPr>
        <w:instrText xml:space="preserve"> REF _Ref289154577 \r \h  \* MERGEFORMAT </w:instrText>
      </w:r>
      <w:r>
        <w:fldChar w:fldCharType="separate"/>
      </w:r>
      <w:r w:rsidR="00E65C54">
        <w:rPr>
          <w:lang w:val="es-ES"/>
        </w:rPr>
        <w:t>Figura 44</w:t>
      </w:r>
      <w:r>
        <w:fldChar w:fldCharType="end"/>
      </w:r>
      <w:r w:rsidRPr="00AD2E5F">
        <w:rPr>
          <w:lang w:val="es-ES"/>
        </w:rPr>
        <w:t>, se han seleccionado todos los dispositivos para poder aplicarles un solo conjunto de suposiciones Pueden aplicarse diferentes conjuntos de suposiciones a diferentes grupos de dispositivos (por ejemplo, para reflejar la configuración de diferentes edificios). Para asignar las suposiciones, haga clic con el botón secundario y seleccione Suposiciones &gt; Asignar conjuntos de suposiciones. A continuación, seleccione la suposición que desea asignar de la lista y haga clic en OK.</w:t>
      </w:r>
    </w:p>
    <w:p w:rsidR="006F4F8D" w:rsidRPr="00AD2E5F" w:rsidRDefault="006F4F8D" w:rsidP="006F4F8D">
      <w:pPr>
        <w:keepLines/>
        <w:rPr>
          <w:rFonts w:cs="Arial"/>
          <w:lang w:val="es-ES"/>
        </w:rPr>
      </w:pPr>
    </w:p>
    <w:p w:rsidR="0000193A" w:rsidRPr="004D5FB4" w:rsidRDefault="00EB00ED" w:rsidP="004D5FB4">
      <w:pPr>
        <w:rPr>
          <w:rFonts w:cs="Arial"/>
        </w:rPr>
      </w:pPr>
      <w:r w:rsidRPr="00EB00ED">
        <w:rPr>
          <w:rFonts w:cs="Arial"/>
          <w:noProof/>
          <w:lang w:eastAsia="en-GB"/>
        </w:rPr>
        <w:drawing>
          <wp:inline distT="0" distB="0" distL="0" distR="0" wp14:anchorId="5086F56C" wp14:editId="62E5EB34">
            <wp:extent cx="5796501" cy="2258062"/>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41145" cy="2275453"/>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91" w:name="_Ref289154577"/>
      <w:proofErr w:type="spellStart"/>
      <w:r>
        <w:rPr>
          <w:sz w:val="16"/>
        </w:rPr>
        <w:t>Asignación</w:t>
      </w:r>
      <w:proofErr w:type="spellEnd"/>
      <w:r>
        <w:rPr>
          <w:sz w:val="16"/>
        </w:rPr>
        <w:t xml:space="preserve"> de </w:t>
      </w:r>
      <w:proofErr w:type="spellStart"/>
      <w:r>
        <w:rPr>
          <w:sz w:val="16"/>
        </w:rPr>
        <w:t>conjuntos</w:t>
      </w:r>
      <w:proofErr w:type="spellEnd"/>
      <w:r>
        <w:rPr>
          <w:sz w:val="16"/>
        </w:rPr>
        <w:t xml:space="preserve"> de </w:t>
      </w:r>
      <w:proofErr w:type="spellStart"/>
      <w:r>
        <w:rPr>
          <w:sz w:val="16"/>
        </w:rPr>
        <w:t>suposiciones</w:t>
      </w:r>
      <w:bookmarkEnd w:id="591"/>
      <w:proofErr w:type="spellEnd"/>
    </w:p>
    <w:p w:rsidR="0000193A" w:rsidRPr="00D77215" w:rsidRDefault="0000193A" w:rsidP="006F4F8D">
      <w:pPr>
        <w:keepLines/>
      </w:pPr>
    </w:p>
    <w:p w:rsidR="0000193A" w:rsidRPr="00D77215" w:rsidRDefault="00470E4F" w:rsidP="006F4F8D">
      <w:pPr>
        <w:pStyle w:val="Heading2"/>
        <w:ind w:left="720" w:hanging="720"/>
      </w:pPr>
      <w:bookmarkStart w:id="592" w:name="_Toc304309969"/>
      <w:bookmarkStart w:id="593" w:name="_Toc394075391"/>
      <w:bookmarkStart w:id="594" w:name="_Toc4677452"/>
      <w:proofErr w:type="spellStart"/>
      <w:r>
        <w:lastRenderedPageBreak/>
        <w:t>Cálculo</w:t>
      </w:r>
      <w:bookmarkEnd w:id="592"/>
      <w:bookmarkEnd w:id="593"/>
      <w:bookmarkEnd w:id="594"/>
      <w:proofErr w:type="spellEnd"/>
    </w:p>
    <w:p w:rsidR="0000193A" w:rsidRPr="00D77215" w:rsidRDefault="0000193A" w:rsidP="006F4F8D">
      <w:pPr>
        <w:keepNext/>
        <w:keepLines/>
      </w:pPr>
    </w:p>
    <w:p w:rsidR="0000193A" w:rsidRPr="004D5FB4" w:rsidRDefault="00470E4F" w:rsidP="006F4F8D">
      <w:pPr>
        <w:keepNext/>
        <w:keepLines/>
      </w:pPr>
      <w:r>
        <w:t xml:space="preserve"> </w:t>
      </w:r>
      <w:r w:rsidR="00EB00ED">
        <w:rPr>
          <w:noProof/>
          <w:lang w:eastAsia="en-GB"/>
        </w:rPr>
        <w:drawing>
          <wp:inline distT="0" distB="0" distL="0" distR="0" wp14:anchorId="1A21B41E" wp14:editId="5F5790D1">
            <wp:extent cx="4619625" cy="45363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619625" cy="453630"/>
                    </a:xfrm>
                    <a:prstGeom prst="rect">
                      <a:avLst/>
                    </a:prstGeom>
                  </pic:spPr>
                </pic:pic>
              </a:graphicData>
            </a:graphic>
          </wp:inline>
        </w:drawing>
      </w:r>
    </w:p>
    <w:p w:rsidR="006F4F8D" w:rsidRDefault="00470E4F" w:rsidP="001E4DB2">
      <w:pPr>
        <w:keepLines/>
        <w:numPr>
          <w:ilvl w:val="0"/>
          <w:numId w:val="3"/>
        </w:numPr>
        <w:rPr>
          <w:rFonts w:cs="Arial"/>
          <w:sz w:val="16"/>
          <w:szCs w:val="16"/>
        </w:rPr>
      </w:pPr>
      <w:bookmarkStart w:id="595" w:name="_Ref289082227"/>
      <w:proofErr w:type="spellStart"/>
      <w:r>
        <w:rPr>
          <w:sz w:val="16"/>
        </w:rPr>
        <w:t>Cálculo</w:t>
      </w:r>
      <w:bookmarkEnd w:id="595"/>
      <w:proofErr w:type="spellEnd"/>
    </w:p>
    <w:p w:rsidR="006F4F8D" w:rsidRPr="00E65C54" w:rsidRDefault="006F4F8D" w:rsidP="006F4F8D">
      <w:pPr>
        <w:keepLines/>
        <w:ind w:left="1350"/>
        <w:rPr>
          <w:lang w:val="es-ES"/>
        </w:rPr>
      </w:pPr>
    </w:p>
    <w:p w:rsidR="006F599F" w:rsidRPr="00E65C54" w:rsidRDefault="00404D04" w:rsidP="0040368C">
      <w:pPr>
        <w:keepNext/>
        <w:rPr>
          <w:lang w:val="es-ES"/>
        </w:rPr>
      </w:pPr>
      <w:proofErr w:type="spellStart"/>
      <w:r w:rsidRPr="00E65C54">
        <w:rPr>
          <w:lang w:val="es-ES"/>
        </w:rPr>
        <w:t>Asset</w:t>
      </w:r>
      <w:proofErr w:type="spellEnd"/>
      <w:r w:rsidRPr="00E65C54">
        <w:rPr>
          <w:lang w:val="es-ES"/>
        </w:rPr>
        <w:t xml:space="preserve"> DB indica si un recurso está preparado para calcular su impacto medioambiental con una marca de confirmación verde o ámbar en la columna Estado. Una marca ámbar indica que algunos datos debieron agregarse manualmente para completar el conjunto de datos. Cuando en la columna de estado solo aparecen marcas de confirmación, la herramienta está preparada para calcular el impacto ambiental. Haga clic en el botón verde del pie que se muestra en la </w:t>
      </w:r>
      <w:r w:rsidR="00E65C54" w:rsidRPr="00E65C54">
        <w:rPr>
          <w:lang w:val="es-ES"/>
        </w:rPr>
        <w:fldChar w:fldCharType="begin"/>
      </w:r>
      <w:r w:rsidR="00E65C54" w:rsidRPr="00E65C54">
        <w:rPr>
          <w:lang w:val="es-ES"/>
        </w:rPr>
        <w:instrText xml:space="preserve"> REF _Ref289082227 \r \h </w:instrText>
      </w:r>
      <w:r w:rsidR="00E65C54" w:rsidRPr="00E65C54">
        <w:rPr>
          <w:lang w:val="es-ES"/>
        </w:rPr>
      </w:r>
      <w:r w:rsidR="00E65C54">
        <w:rPr>
          <w:lang w:val="es-ES"/>
        </w:rPr>
        <w:instrText xml:space="preserve"> \* MERGEFORMAT </w:instrText>
      </w:r>
      <w:r w:rsidR="00E65C54" w:rsidRPr="00E65C54">
        <w:rPr>
          <w:lang w:val="es-ES"/>
        </w:rPr>
        <w:fldChar w:fldCharType="separate"/>
      </w:r>
      <w:r w:rsidR="00E65C54">
        <w:rPr>
          <w:lang w:val="es-ES"/>
        </w:rPr>
        <w:t>Figura 45</w:t>
      </w:r>
      <w:r w:rsidR="00E65C54" w:rsidRPr="00E65C54">
        <w:rPr>
          <w:lang w:val="es-ES"/>
        </w:rPr>
        <w:fldChar w:fldCharType="end"/>
      </w:r>
      <w:r w:rsidRPr="00E65C54">
        <w:rPr>
          <w:lang w:val="es-ES"/>
        </w:rPr>
        <w:t>. Si seleccionó Calcular para todos los recursos el cálculo verde tomará en cuenta todos los recursos. Si solo desea calcularlo para determinados dispositivos, selecciónelos en la pestaña Análisis verde en primer lugar y, a continuación, haga clic en el botón del pie verde y seleccione Calcular para recursos seleccionados. Siga las instrucciones para que se muestre un resumen (véase la</w:t>
      </w:r>
      <w:r w:rsidR="00E65C54" w:rsidRPr="00E65C54">
        <w:rPr>
          <w:lang w:val="es-ES"/>
        </w:rPr>
        <w:t xml:space="preserve"> </w:t>
      </w:r>
      <w:r w:rsidR="00E65C54" w:rsidRPr="00E65C54">
        <w:rPr>
          <w:lang w:val="es-ES"/>
        </w:rPr>
        <w:fldChar w:fldCharType="begin"/>
      </w:r>
      <w:r w:rsidR="00E65C54" w:rsidRPr="00E65C54">
        <w:rPr>
          <w:lang w:val="es-ES"/>
        </w:rPr>
        <w:instrText xml:space="preserve"> REF _Ref289082237 \r \h </w:instrText>
      </w:r>
      <w:r w:rsidR="00E65C54" w:rsidRPr="00E65C54">
        <w:rPr>
          <w:lang w:val="es-ES"/>
        </w:rPr>
      </w:r>
      <w:r w:rsidR="00E65C54">
        <w:rPr>
          <w:lang w:val="es-ES"/>
        </w:rPr>
        <w:instrText xml:space="preserve"> \* MERGEFORMAT </w:instrText>
      </w:r>
      <w:r w:rsidR="00E65C54" w:rsidRPr="00E65C54">
        <w:rPr>
          <w:lang w:val="es-ES"/>
        </w:rPr>
        <w:fldChar w:fldCharType="separate"/>
      </w:r>
      <w:r w:rsidR="00E65C54">
        <w:rPr>
          <w:lang w:val="es-ES"/>
        </w:rPr>
        <w:t>Figura 46</w:t>
      </w:r>
      <w:r w:rsidR="00E65C54" w:rsidRPr="00E65C54">
        <w:rPr>
          <w:lang w:val="es-ES"/>
        </w:rPr>
        <w:fldChar w:fldCharType="end"/>
      </w:r>
      <w:r w:rsidRPr="00E65C54">
        <w:rPr>
          <w:lang w:val="es-ES"/>
        </w:rPr>
        <w:t>).</w:t>
      </w:r>
    </w:p>
    <w:p w:rsidR="006F599F" w:rsidRDefault="006F599F" w:rsidP="0040368C">
      <w:pPr>
        <w:keepNext/>
        <w:rPr>
          <w:lang w:val="es-ES"/>
        </w:rPr>
      </w:pPr>
    </w:p>
    <w:p w:rsidR="0000193A" w:rsidRPr="001C752C" w:rsidRDefault="0040368C" w:rsidP="001C752C">
      <w:pPr>
        <w:keepNext/>
        <w:rPr>
          <w:lang w:eastAsia="en-GB"/>
        </w:rPr>
      </w:pPr>
      <w:r w:rsidRPr="00E04DEE">
        <w:rPr>
          <w:noProof/>
          <w:lang w:eastAsia="en-GB"/>
        </w:rPr>
        <w:drawing>
          <wp:inline distT="0" distB="0" distL="0" distR="0" wp14:anchorId="1BBC5F27" wp14:editId="249B2EDD">
            <wp:extent cx="5955642" cy="2846567"/>
            <wp:effectExtent l="0" t="0" r="7620" b="0"/>
            <wp:docPr id="20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5 Calculadora de análisis verde_2012-04-25_16-53-45.png"/>
                    <pic:cNvPicPr/>
                  </pic:nvPicPr>
                  <pic:blipFill>
                    <a:blip r:embed="rId83">
                      <a:extLst>
                        <a:ext uri="{28A0092B-C50C-407E-A947-70E740481C1C}">
                          <a14:useLocalDpi xmlns:a14="http://schemas.microsoft.com/office/drawing/2010/main" val="0"/>
                        </a:ext>
                      </a:extLst>
                    </a:blip>
                    <a:stretch>
                      <a:fillRect/>
                    </a:stretch>
                  </pic:blipFill>
                  <pic:spPr>
                    <a:xfrm>
                      <a:off x="0" y="0"/>
                      <a:ext cx="6018740" cy="2876725"/>
                    </a:xfrm>
                    <a:prstGeom prst="rect">
                      <a:avLst/>
                    </a:prstGeom>
                  </pic:spPr>
                </pic:pic>
              </a:graphicData>
            </a:graphic>
          </wp:inline>
        </w:drawing>
      </w:r>
    </w:p>
    <w:p w:rsidR="0000193A" w:rsidRPr="00D77215" w:rsidRDefault="00470E4F" w:rsidP="001E4DB2">
      <w:pPr>
        <w:keepNext/>
        <w:keepLines/>
        <w:numPr>
          <w:ilvl w:val="0"/>
          <w:numId w:val="3"/>
        </w:numPr>
        <w:rPr>
          <w:rFonts w:cs="Arial"/>
          <w:sz w:val="16"/>
          <w:szCs w:val="16"/>
        </w:rPr>
      </w:pPr>
      <w:bookmarkStart w:id="596" w:name="_Ref289082237"/>
      <w:proofErr w:type="spellStart"/>
      <w:r>
        <w:rPr>
          <w:sz w:val="16"/>
        </w:rPr>
        <w:t>Resumen</w:t>
      </w:r>
      <w:proofErr w:type="spellEnd"/>
      <w:r>
        <w:rPr>
          <w:sz w:val="16"/>
        </w:rPr>
        <w:t xml:space="preserve"> de </w:t>
      </w:r>
      <w:proofErr w:type="spellStart"/>
      <w:r>
        <w:rPr>
          <w:sz w:val="16"/>
        </w:rPr>
        <w:t>resultados</w:t>
      </w:r>
      <w:bookmarkEnd w:id="596"/>
      <w:proofErr w:type="spellEnd"/>
    </w:p>
    <w:p w:rsidR="0000193A" w:rsidRPr="00D77215" w:rsidRDefault="0000193A" w:rsidP="006F4F8D">
      <w:pPr>
        <w:keepLines/>
      </w:pPr>
    </w:p>
    <w:p w:rsidR="006F4F8D" w:rsidRPr="00AD2E5F" w:rsidRDefault="001C752C" w:rsidP="006F4F8D">
      <w:pPr>
        <w:keepLines/>
        <w:rPr>
          <w:rFonts w:cs="Arial"/>
          <w:lang w:val="es-ES"/>
        </w:rPr>
      </w:pPr>
      <w:r w:rsidRPr="001C752C">
        <w:rPr>
          <w:lang w:val="es-ES"/>
        </w:rPr>
        <w:t xml:space="preserve">El paso final es hacer clic en el botón del globo </w:t>
      </w:r>
      <w:r w:rsidR="00470E4F" w:rsidRPr="00AD2E5F">
        <w:rPr>
          <w:lang w:val="es-ES"/>
        </w:rPr>
        <w:t xml:space="preserve"> </w:t>
      </w:r>
      <w:r w:rsidR="00470E4F">
        <w:rPr>
          <w:noProof/>
          <w:lang w:eastAsia="en-GB"/>
        </w:rPr>
        <w:drawing>
          <wp:inline distT="0" distB="0" distL="0" distR="0">
            <wp:extent cx="361950" cy="276225"/>
            <wp:effectExtent l="0" t="0" r="0" b="952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470E4F" w:rsidRPr="00AD2E5F">
        <w:rPr>
          <w:lang w:val="es-ES"/>
        </w:rPr>
        <w:t xml:space="preserve"> </w:t>
      </w:r>
      <w:r w:rsidRPr="001C752C">
        <w:rPr>
          <w:lang w:val="es-ES"/>
        </w:rPr>
        <w:t xml:space="preserve">para transferir los datos a la pestaña Entornos en la consola Detalles de recursos en el estado actual. </w:t>
      </w:r>
      <w:r w:rsidR="00470E4F" w:rsidRPr="00AD2E5F">
        <w:rPr>
          <w:lang w:val="es-ES"/>
        </w:rPr>
        <w:t xml:space="preserve"> </w:t>
      </w:r>
    </w:p>
    <w:p w:rsidR="006F4F8D" w:rsidRPr="00AD2E5F" w:rsidRDefault="001C752C" w:rsidP="006F4F8D">
      <w:pPr>
        <w:keepLines/>
        <w:rPr>
          <w:rFonts w:cs="Arial"/>
          <w:lang w:val="es-ES"/>
        </w:rPr>
      </w:pPr>
      <w:r w:rsidRPr="001C752C">
        <w:rPr>
          <w:lang w:val="es-ES"/>
        </w:rPr>
        <w:t>De la misma manera que con los cálculos del coste total de propiedad, puede verificar el cálculo de los costes haciendo clic con el botón secundario sobre un icono en el plano del piso o en una fila en la vista de tabla y seleccionando Explicar cálculo &gt; Análisis verde (estado actual).</w:t>
      </w:r>
    </w:p>
    <w:p w:rsidR="0000193A" w:rsidRPr="00AD2E5F" w:rsidRDefault="001C752C" w:rsidP="006F4F8D">
      <w:pPr>
        <w:keepLines/>
        <w:rPr>
          <w:rFonts w:cs="Arial"/>
          <w:lang w:val="es-ES"/>
        </w:rPr>
      </w:pPr>
      <w:r w:rsidRPr="001C752C">
        <w:rPr>
          <w:lang w:val="es-ES"/>
        </w:rPr>
        <w:lastRenderedPageBreak/>
        <w:t>La información también se resumirá en el informe Resumen de evaluación de impresión.</w:t>
      </w:r>
    </w:p>
    <w:p w:rsidR="006F4F8D" w:rsidRPr="00AD2E5F" w:rsidRDefault="006F4F8D" w:rsidP="006F4F8D">
      <w:pPr>
        <w:keepLines/>
        <w:rPr>
          <w:rFonts w:cs="Arial"/>
          <w:lang w:val="es-ES"/>
        </w:rPr>
      </w:pPr>
    </w:p>
    <w:p w:rsidR="006F4F8D" w:rsidRPr="00AD2E5F" w:rsidRDefault="00470E4F" w:rsidP="006F4F8D">
      <w:pPr>
        <w:pStyle w:val="Heading2"/>
        <w:ind w:left="720" w:hanging="720"/>
        <w:rPr>
          <w:lang w:val="es-ES"/>
        </w:rPr>
      </w:pPr>
      <w:bookmarkStart w:id="597" w:name="_Toc394075392"/>
      <w:bookmarkStart w:id="598" w:name="_Toc4677453"/>
      <w:r w:rsidRPr="00AD2E5F">
        <w:rPr>
          <w:lang w:val="es-ES"/>
        </w:rPr>
        <w:t xml:space="preserve">Importación y </w:t>
      </w:r>
      <w:r w:rsidR="00CA5D84">
        <w:rPr>
          <w:lang w:val="es-ES"/>
        </w:rPr>
        <w:t>E</w:t>
      </w:r>
      <w:r w:rsidRPr="00AD2E5F">
        <w:rPr>
          <w:lang w:val="es-ES"/>
        </w:rPr>
        <w:t xml:space="preserve">xportación de </w:t>
      </w:r>
      <w:r w:rsidR="00CA5D84">
        <w:rPr>
          <w:lang w:val="es-ES"/>
        </w:rPr>
        <w:t>Análisis V</w:t>
      </w:r>
      <w:r w:rsidRPr="00AD2E5F">
        <w:rPr>
          <w:lang w:val="es-ES"/>
        </w:rPr>
        <w:t>erdes</w:t>
      </w:r>
      <w:bookmarkEnd w:id="597"/>
      <w:bookmarkEnd w:id="598"/>
    </w:p>
    <w:p w:rsidR="006F4F8D" w:rsidRPr="00AD2E5F" w:rsidRDefault="006F4F8D" w:rsidP="006F4F8D">
      <w:pPr>
        <w:keepNext/>
        <w:keepLines/>
        <w:rPr>
          <w:lang w:val="es-ES"/>
        </w:rPr>
      </w:pPr>
    </w:p>
    <w:p w:rsidR="006F4F8D" w:rsidRPr="00D77215" w:rsidRDefault="00470E4F" w:rsidP="006F4F8D">
      <w:pPr>
        <w:keepNext/>
        <w:keepLines/>
        <w:rPr>
          <w:rFonts w:cs="Arial"/>
          <w:i/>
        </w:rPr>
      </w:pPr>
      <w:r w:rsidRPr="00AD2E5F">
        <w:rPr>
          <w:lang w:val="es-ES"/>
        </w:rPr>
        <w:t xml:space="preserve">Los análisis verdes también pueden exportarse de la misma manera que los cálculos de TCO. </w:t>
      </w:r>
      <w:proofErr w:type="spellStart"/>
      <w:r>
        <w:t>Esto</w:t>
      </w:r>
      <w:proofErr w:type="spellEnd"/>
      <w:r>
        <w:t xml:space="preserve"> se describe con </w:t>
      </w:r>
      <w:proofErr w:type="spellStart"/>
      <w:r>
        <w:t>más</w:t>
      </w:r>
      <w:proofErr w:type="spellEnd"/>
      <w:r>
        <w:t xml:space="preserve"> </w:t>
      </w:r>
      <w:proofErr w:type="spellStart"/>
      <w:r>
        <w:t>detalle</w:t>
      </w:r>
      <w:proofErr w:type="spellEnd"/>
      <w:r>
        <w:t xml:space="preserve"> </w:t>
      </w:r>
      <w:proofErr w:type="spellStart"/>
      <w:r>
        <w:t>en</w:t>
      </w:r>
      <w:proofErr w:type="spellEnd"/>
      <w:r>
        <w:t xml:space="preserve"> la </w:t>
      </w:r>
      <w:proofErr w:type="spellStart"/>
      <w:r>
        <w:t>sección</w:t>
      </w:r>
      <w:proofErr w:type="spellEnd"/>
      <w:r>
        <w:t xml:space="preserve"> </w:t>
      </w:r>
      <w:r>
        <w:fldChar w:fldCharType="begin"/>
      </w:r>
      <w:r>
        <w:instrText xml:space="preserve"> REF _Ref325969028 \r \h  \* MERGEFORMAT </w:instrText>
      </w:r>
      <w:r>
        <w:fldChar w:fldCharType="separate"/>
      </w:r>
      <w:r w:rsidR="00E65C54">
        <w:t>3.12</w:t>
      </w:r>
      <w:r>
        <w:fldChar w:fldCharType="end"/>
      </w:r>
      <w:r>
        <w:t xml:space="preserve">. </w:t>
      </w:r>
    </w:p>
    <w:p w:rsidR="006F4F8D" w:rsidRDefault="006F4F8D"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1C752C" w:rsidRDefault="001C752C" w:rsidP="006F4F8D">
      <w:pPr>
        <w:keepLines/>
        <w:rPr>
          <w:rFonts w:cs="Arial"/>
        </w:rPr>
      </w:pPr>
    </w:p>
    <w:p w:rsidR="00E65C54" w:rsidRDefault="00E65C54" w:rsidP="006F4F8D">
      <w:pPr>
        <w:keepLines/>
        <w:rPr>
          <w:rFonts w:cs="Arial"/>
        </w:rPr>
      </w:pPr>
    </w:p>
    <w:p w:rsidR="00E65C54" w:rsidRPr="00D77215" w:rsidRDefault="00E65C54" w:rsidP="006F4F8D">
      <w:pPr>
        <w:keepLines/>
        <w:rPr>
          <w:rFonts w:cs="Arial"/>
        </w:rPr>
      </w:pPr>
    </w:p>
    <w:p w:rsidR="006F4F8D" w:rsidRPr="00D77215" w:rsidRDefault="00470E4F" w:rsidP="006F4F8D">
      <w:pPr>
        <w:pStyle w:val="Heading1"/>
      </w:pPr>
      <w:bookmarkStart w:id="599" w:name="_Toc394075393"/>
      <w:bookmarkStart w:id="600" w:name="_Toc304309970"/>
      <w:bookmarkStart w:id="601" w:name="_Toc4677454"/>
      <w:proofErr w:type="spellStart"/>
      <w:r>
        <w:lastRenderedPageBreak/>
        <w:t>Datos</w:t>
      </w:r>
      <w:proofErr w:type="spellEnd"/>
      <w:r>
        <w:t xml:space="preserve"> </w:t>
      </w:r>
      <w:proofErr w:type="gramStart"/>
      <w:r>
        <w:t>del</w:t>
      </w:r>
      <w:proofErr w:type="gramEnd"/>
      <w:r>
        <w:t xml:space="preserve"> </w:t>
      </w:r>
      <w:proofErr w:type="spellStart"/>
      <w:r w:rsidR="00CA5D84">
        <w:t>U</w:t>
      </w:r>
      <w:r>
        <w:t>suario</w:t>
      </w:r>
      <w:bookmarkEnd w:id="599"/>
      <w:bookmarkEnd w:id="601"/>
      <w:proofErr w:type="spellEnd"/>
    </w:p>
    <w:p w:rsidR="006F4F8D" w:rsidRPr="00D77215" w:rsidRDefault="006F4F8D" w:rsidP="006F4F8D">
      <w:pPr>
        <w:keepNext/>
        <w:keepLines/>
      </w:pPr>
    </w:p>
    <w:p w:rsidR="006F4F8D" w:rsidRPr="00AD2E5F" w:rsidRDefault="00470E4F" w:rsidP="006F4F8D">
      <w:pPr>
        <w:keepNext/>
        <w:keepLines/>
        <w:rPr>
          <w:rFonts w:cs="Arial"/>
          <w:lang w:val="es-ES"/>
        </w:rPr>
      </w:pPr>
      <w:r w:rsidRPr="00AD2E5F">
        <w:rPr>
          <w:lang w:val="es-ES"/>
        </w:rPr>
        <w:t xml:space="preserve">Visualizar cómo se está utilizando un entorno de impresión permite potenciar las estrategias de diseño, así como presentar y demostrar los argumentos de flujo de trabajo del documento. Para ello, </w:t>
      </w:r>
      <w:proofErr w:type="spellStart"/>
      <w:r w:rsidRPr="00AD2E5F">
        <w:rPr>
          <w:lang w:val="es-ES"/>
        </w:rPr>
        <w:t>Asset</w:t>
      </w:r>
      <w:proofErr w:type="spellEnd"/>
      <w:r w:rsidRPr="00AD2E5F">
        <w:rPr>
          <w:lang w:val="es-ES"/>
        </w:rPr>
        <w:t xml:space="preserve"> DB puede importar datos de usuario de terceros de programas como </w:t>
      </w:r>
      <w:proofErr w:type="spellStart"/>
      <w:r w:rsidRPr="00AD2E5F">
        <w:rPr>
          <w:lang w:val="es-ES"/>
        </w:rPr>
        <w:t>Print</w:t>
      </w:r>
      <w:proofErr w:type="spellEnd"/>
      <w:r w:rsidRPr="00AD2E5F">
        <w:rPr>
          <w:lang w:val="es-ES"/>
        </w:rPr>
        <w:t xml:space="preserve"> </w:t>
      </w:r>
      <w:proofErr w:type="spellStart"/>
      <w:r w:rsidRPr="00AD2E5F">
        <w:rPr>
          <w:lang w:val="es-ES"/>
        </w:rPr>
        <w:t>Assessor</w:t>
      </w:r>
      <w:proofErr w:type="spellEnd"/>
      <w:r w:rsidRPr="00AD2E5F">
        <w:rPr>
          <w:lang w:val="es-ES"/>
        </w:rPr>
        <w:t xml:space="preserve"> 6 y </w:t>
      </w:r>
      <w:proofErr w:type="spellStart"/>
      <w:r w:rsidRPr="00AD2E5F">
        <w:rPr>
          <w:lang w:val="es-ES"/>
        </w:rPr>
        <w:t>SafeCom</w:t>
      </w:r>
      <w:proofErr w:type="spellEnd"/>
      <w:r w:rsidRPr="00AD2E5F">
        <w:rPr>
          <w:lang w:val="es-ES"/>
        </w:rPr>
        <w:t>, circunstancia que se representa visualmente como anotaciones alrededor de los iconos de usuario y del dispositivo de salida.</w:t>
      </w:r>
    </w:p>
    <w:p w:rsidR="006F4F8D" w:rsidRPr="00AD2E5F" w:rsidRDefault="006F4F8D" w:rsidP="006F4F8D">
      <w:pPr>
        <w:keepLines/>
        <w:rPr>
          <w:lang w:val="es-ES"/>
        </w:rPr>
      </w:pPr>
    </w:p>
    <w:p w:rsidR="006F4F8D" w:rsidRPr="00D77215" w:rsidRDefault="00470E4F" w:rsidP="006F4F8D">
      <w:pPr>
        <w:pStyle w:val="Heading2"/>
        <w:ind w:left="720" w:hanging="720"/>
      </w:pPr>
      <w:bookmarkStart w:id="602" w:name="_Toc394075394"/>
      <w:bookmarkStart w:id="603" w:name="_Toc4677455"/>
      <w:proofErr w:type="spellStart"/>
      <w:r>
        <w:t>Impo</w:t>
      </w:r>
      <w:r w:rsidR="00CA5D84">
        <w:t>rtación</w:t>
      </w:r>
      <w:proofErr w:type="spellEnd"/>
      <w:r w:rsidR="00CA5D84">
        <w:t xml:space="preserve"> de </w:t>
      </w:r>
      <w:proofErr w:type="spellStart"/>
      <w:r w:rsidR="00CA5D84">
        <w:t>D</w:t>
      </w:r>
      <w:r>
        <w:t>atos</w:t>
      </w:r>
      <w:proofErr w:type="spellEnd"/>
      <w:r>
        <w:t xml:space="preserve"> </w:t>
      </w:r>
      <w:proofErr w:type="gramStart"/>
      <w:r>
        <w:t>del</w:t>
      </w:r>
      <w:proofErr w:type="gramEnd"/>
      <w:r>
        <w:t xml:space="preserve"> </w:t>
      </w:r>
      <w:proofErr w:type="spellStart"/>
      <w:r w:rsidR="00CA5D84">
        <w:t>U</w:t>
      </w:r>
      <w:r>
        <w:t>suario</w:t>
      </w:r>
      <w:bookmarkEnd w:id="602"/>
      <w:bookmarkEnd w:id="603"/>
      <w:proofErr w:type="spellEnd"/>
    </w:p>
    <w:p w:rsidR="006F4F8D" w:rsidRPr="00D77215" w:rsidRDefault="006F4F8D" w:rsidP="006F4F8D">
      <w:pPr>
        <w:keepNext/>
        <w:keepLines/>
      </w:pPr>
    </w:p>
    <w:p w:rsidR="006F4F8D" w:rsidRPr="00AD2E5F" w:rsidRDefault="00470E4F" w:rsidP="006F4F8D">
      <w:pPr>
        <w:keepNext/>
        <w:keepLines/>
        <w:rPr>
          <w:rFonts w:cs="Arial"/>
          <w:lang w:val="es-ES"/>
        </w:rPr>
      </w:pPr>
      <w:r w:rsidRPr="00AD2E5F">
        <w:rPr>
          <w:lang w:val="es-ES"/>
        </w:rPr>
        <w:t>Para importar un archivo de datos: haga clic en Proyecto &gt; Importar &gt; Datos del usuario &gt; Datos del usuario. Navegue hasta el archivo de datos del usuario, que debe ser un archivo CSV (separado por comas), y haga clic en Abrir.</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 xml:space="preserve">A continuación, se inicia el proceso de importación de datos del usuario. El proceso es similar a la importación de datos de recursos, en la que deben corresponderse los campos importados con los campos </w:t>
      </w:r>
      <w:proofErr w:type="spellStart"/>
      <w:r w:rsidRPr="00AD2E5F">
        <w:rPr>
          <w:lang w:val="es-ES"/>
        </w:rPr>
        <w:t>Asset</w:t>
      </w:r>
      <w:proofErr w:type="spellEnd"/>
      <w:r w:rsidRPr="00AD2E5F">
        <w:rPr>
          <w:lang w:val="es-ES"/>
        </w:rPr>
        <w:t xml:space="preserve"> DB. Las ventanas de ayuda en la parte inferior le guiarán a lo largo del proceso. Una vez finalizada la importación, haga clic en Cerrar. Tenga en cuenta que los archivos de datos de usuario pueden ser muy grandes y el proceso de importación puede tardar varios minutos.</w:t>
      </w:r>
    </w:p>
    <w:p w:rsidR="006F4F8D" w:rsidRPr="00AD2E5F" w:rsidRDefault="006F4F8D" w:rsidP="006F4F8D">
      <w:pPr>
        <w:keepLines/>
        <w:rPr>
          <w:rFonts w:cs="Arial"/>
          <w:lang w:val="es-ES"/>
        </w:rPr>
      </w:pPr>
    </w:p>
    <w:p w:rsidR="006F4F8D" w:rsidRPr="001C752C" w:rsidRDefault="0040368C" w:rsidP="001C752C">
      <w:pPr>
        <w:rPr>
          <w:sz w:val="32"/>
          <w:szCs w:val="32"/>
        </w:rPr>
      </w:pPr>
      <w:r w:rsidRPr="00E04DEE">
        <w:rPr>
          <w:noProof/>
          <w:sz w:val="32"/>
          <w:szCs w:val="32"/>
          <w:lang w:eastAsia="en-GB"/>
        </w:rPr>
        <w:drawing>
          <wp:inline distT="0" distB="0" distL="0" distR="0" wp14:anchorId="7B1D9970" wp14:editId="39944A56">
            <wp:extent cx="4845132" cy="3448533"/>
            <wp:effectExtent l="0" t="0" r="0" b="0"/>
            <wp:docPr id="20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6 Asset DB - USERDATE DEMO (1) 1_2012-04-25_17-50-2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55521" cy="3455927"/>
                    </a:xfrm>
                    <a:prstGeom prst="rect">
                      <a:avLst/>
                    </a:prstGeom>
                  </pic:spPr>
                </pic:pic>
              </a:graphicData>
            </a:graphic>
          </wp:inline>
        </w:drawing>
      </w:r>
    </w:p>
    <w:p w:rsidR="006F4F8D" w:rsidRPr="00D77215" w:rsidRDefault="00470E4F" w:rsidP="001E4DB2">
      <w:pPr>
        <w:keepLines/>
        <w:numPr>
          <w:ilvl w:val="0"/>
          <w:numId w:val="3"/>
        </w:numPr>
        <w:rPr>
          <w:rFonts w:cs="Arial"/>
          <w:sz w:val="16"/>
          <w:szCs w:val="16"/>
        </w:rPr>
      </w:pPr>
      <w:proofErr w:type="spellStart"/>
      <w:r>
        <w:rPr>
          <w:sz w:val="16"/>
        </w:rPr>
        <w:t>Visualización</w:t>
      </w:r>
      <w:proofErr w:type="spellEnd"/>
      <w:r>
        <w:rPr>
          <w:sz w:val="16"/>
        </w:rPr>
        <w:t xml:space="preserve"> de </w:t>
      </w:r>
      <w:proofErr w:type="spellStart"/>
      <w:r>
        <w:rPr>
          <w:sz w:val="16"/>
        </w:rPr>
        <w:t>datos</w:t>
      </w:r>
      <w:proofErr w:type="spellEnd"/>
      <w:r>
        <w:rPr>
          <w:sz w:val="16"/>
        </w:rPr>
        <w:t xml:space="preserve"> del </w:t>
      </w:r>
      <w:proofErr w:type="spellStart"/>
      <w:r>
        <w:rPr>
          <w:sz w:val="16"/>
        </w:rPr>
        <w:t>usuario</w:t>
      </w:r>
      <w:proofErr w:type="spellEnd"/>
    </w:p>
    <w:p w:rsidR="006F4F8D" w:rsidRPr="00D77215" w:rsidRDefault="00CA5D84" w:rsidP="006F4F8D">
      <w:pPr>
        <w:pStyle w:val="Heading2"/>
        <w:ind w:left="720" w:hanging="720"/>
      </w:pPr>
      <w:bookmarkStart w:id="604" w:name="_Toc394075395"/>
      <w:bookmarkStart w:id="605" w:name="_Toc4677456"/>
      <w:proofErr w:type="spellStart"/>
      <w:r>
        <w:lastRenderedPageBreak/>
        <w:t>Mapeo</w:t>
      </w:r>
      <w:proofErr w:type="spellEnd"/>
      <w:r>
        <w:t xml:space="preserve"> y </w:t>
      </w:r>
      <w:proofErr w:type="spellStart"/>
      <w:r>
        <w:t>V</w:t>
      </w:r>
      <w:r w:rsidR="00470E4F">
        <w:t>isualización</w:t>
      </w:r>
      <w:bookmarkEnd w:id="604"/>
      <w:bookmarkEnd w:id="605"/>
      <w:proofErr w:type="spellEnd"/>
    </w:p>
    <w:p w:rsidR="006F4F8D" w:rsidRPr="00D77215" w:rsidRDefault="006F4F8D" w:rsidP="006F4F8D">
      <w:pPr>
        <w:keepNext/>
        <w:keepLines/>
      </w:pPr>
    </w:p>
    <w:p w:rsidR="006F4F8D" w:rsidRPr="00AD2E5F" w:rsidRDefault="00470E4F" w:rsidP="006F4F8D">
      <w:pPr>
        <w:keepNext/>
        <w:keepLines/>
        <w:rPr>
          <w:rFonts w:cs="Arial"/>
          <w:lang w:val="es-ES"/>
        </w:rPr>
      </w:pPr>
      <w:proofErr w:type="spellStart"/>
      <w:r w:rsidRPr="00AD2E5F">
        <w:rPr>
          <w:lang w:val="es-ES"/>
        </w:rPr>
        <w:t>Asset</w:t>
      </w:r>
      <w:proofErr w:type="spellEnd"/>
      <w:r w:rsidRPr="00AD2E5F">
        <w:rPr>
          <w:lang w:val="es-ES"/>
        </w:rPr>
        <w:t xml:space="preserve"> DB asignará automáticamente los usuarios a recursos de salida mediante la dirección IP, cuando esta se obtiene del archivo de datos del usuario. Los dispositivos conectados directamente deberán asignarse manualmente.</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 xml:space="preserve">Si no se incluye la dirección IP y el único identificador de impresora es el nombre de la cola de impresión, hay una exportación especial de </w:t>
      </w:r>
      <w:proofErr w:type="spellStart"/>
      <w:r w:rsidRPr="00AD2E5F">
        <w:rPr>
          <w:lang w:val="es-ES"/>
        </w:rPr>
        <w:t>Asset</w:t>
      </w:r>
      <w:proofErr w:type="spellEnd"/>
      <w:r w:rsidRPr="00AD2E5F">
        <w:rPr>
          <w:lang w:val="es-ES"/>
        </w:rPr>
        <w:t xml:space="preserve"> DB que puede enviarse al departamento de TI del cliente. Ellos pueden proporcionarle la dirección IP que corresponde a la cola de impresión. El responsable del departamento de TI del cliente tendrá fácil acceso a esta tabla. Haga clic en Proyecto &gt; Exportar &gt; Datos del usuario &gt; Mapeo de IP de dispositivo y entregue este archivo al responsable de TI, para que vincule la cola de impresión a una dirección IP. Este archivo puede importarse de nuevo para proporcionar el mapeo de la dirección IP correcta: haga clic en Proyecto &gt; Importar &gt; Datos del usuario &gt; Mapeo de IP de dispositivo.</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Para mapear usuarios, el enfoque más efectivo es importar los datos del usuario antes de la auditoría in situ. De esta forma, el auditor puede utilizar los datos importados para colocar iconos del usuario en el plano del piso según los encuentre.</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 xml:space="preserve">Para ver únicamente los usuarios o dispositivos sin mapear, haga clic en la pestaña Usuarios sin mapear o Dispositivos sin mapear. Estos usuarios y dispositivos no mapeados también pueden verse sombreados en rosa en la lista de usuarios y dispositivos. Los dispositivos y usuarios no mapeados pueden agregarse seleccionando y haciendo clic en el icono correspondiente. Puede agregar un usuario no mapeado (resaltado en rosa) al plano del piso seleccionándolo de la tabla y haciendo clic en este botón </w:t>
      </w:r>
      <w:r>
        <w:rPr>
          <w:noProof/>
          <w:lang w:eastAsia="en-GB"/>
        </w:rPr>
        <w:drawing>
          <wp:inline distT="0" distB="0" distL="0" distR="0" wp14:anchorId="08F48742" wp14:editId="27F5A36E">
            <wp:extent cx="523875" cy="285750"/>
            <wp:effectExtent l="0" t="0" r="9525"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AD2E5F">
        <w:rPr>
          <w:lang w:val="es-ES"/>
        </w:rPr>
        <w:t xml:space="preserve">. También puede seleccionar varios usuarios y mapearlos como un grupo usando el icono Agregar grupo </w:t>
      </w:r>
      <w:r>
        <w:rPr>
          <w:noProof/>
          <w:lang w:eastAsia="en-GB"/>
        </w:rPr>
        <w:drawing>
          <wp:inline distT="0" distB="0" distL="0" distR="0" wp14:anchorId="158B6C22" wp14:editId="20C01E88">
            <wp:extent cx="533400" cy="295275"/>
            <wp:effectExtent l="0" t="0" r="0" b="9525"/>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AD2E5F">
        <w:rPr>
          <w:lang w:val="es-ES"/>
        </w:rPr>
        <w:t>.</w:t>
      </w:r>
    </w:p>
    <w:p w:rsidR="006F4F8D" w:rsidRPr="00AD2E5F" w:rsidRDefault="006F4F8D" w:rsidP="006F4F8D">
      <w:pPr>
        <w:keepLines/>
        <w:rPr>
          <w:rFonts w:cs="Arial"/>
          <w:lang w:val="es-ES"/>
        </w:rPr>
      </w:pPr>
    </w:p>
    <w:p w:rsidR="006F4F8D" w:rsidRPr="00AD2E5F" w:rsidRDefault="00470E4F" w:rsidP="006F4F8D">
      <w:pPr>
        <w:keepNext/>
        <w:keepLines/>
        <w:rPr>
          <w:rFonts w:cs="Arial"/>
          <w:lang w:val="es-ES"/>
        </w:rPr>
      </w:pPr>
      <w:r w:rsidRPr="00AD2E5F">
        <w:rPr>
          <w:lang w:val="es-ES"/>
        </w:rPr>
        <w:t>Al agregar un dispositivo es importante seleccionar el tipo de recurso correcto:</w:t>
      </w:r>
    </w:p>
    <w:p w:rsidR="006F4F8D" w:rsidRPr="00AD2E5F" w:rsidRDefault="00470E4F" w:rsidP="006F4F8D">
      <w:pPr>
        <w:keepNext/>
        <w:keepLines/>
        <w:rPr>
          <w:rFonts w:cs="Arial"/>
          <w:lang w:val="es-ES"/>
        </w:rPr>
      </w:pPr>
      <w:r>
        <w:rPr>
          <w:noProof/>
          <w:lang w:eastAsia="en-GB"/>
        </w:rPr>
        <w:drawing>
          <wp:inline distT="0" distB="0" distL="0" distR="0" wp14:anchorId="05601A81" wp14:editId="52E58B32">
            <wp:extent cx="514350" cy="276225"/>
            <wp:effectExtent l="0" t="0" r="0" b="9525"/>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rsidRPr="00AD2E5F">
        <w:rPr>
          <w:lang w:val="es-ES"/>
        </w:rPr>
        <w:t xml:space="preserve"> es una impresora </w:t>
      </w:r>
      <w:r>
        <w:rPr>
          <w:noProof/>
          <w:lang w:eastAsia="en-GB"/>
        </w:rPr>
        <w:drawing>
          <wp:inline distT="0" distB="0" distL="0" distR="0" wp14:anchorId="4B19F02E" wp14:editId="3D1FE795">
            <wp:extent cx="514350" cy="285750"/>
            <wp:effectExtent l="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D2E5F">
        <w:rPr>
          <w:lang w:val="es-ES"/>
        </w:rPr>
        <w:t xml:space="preserve"> es un dispositivo multifunción y </w:t>
      </w:r>
      <w:r>
        <w:rPr>
          <w:noProof/>
          <w:lang w:eastAsia="en-GB"/>
        </w:rPr>
        <w:drawing>
          <wp:inline distT="0" distB="0" distL="0" distR="0" wp14:anchorId="0C0414ED" wp14:editId="13A37AC1">
            <wp:extent cx="504825" cy="276225"/>
            <wp:effectExtent l="0" t="0" r="9525" b="9525"/>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AD2E5F">
        <w:rPr>
          <w:lang w:val="es-ES"/>
        </w:rPr>
        <w:t xml:space="preserve"> es un dispositivo de producción.</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lastRenderedPageBreak/>
        <w:t xml:space="preserve">También puede mapear un dispositivo o una persona vinculando los datos del usuario a un dispositivo o persona mapeado anteriormente. Seleccione el icono de dispositivo/persona que ha colocado en el plano del piso y, a continuación, seleccione el dispositivo en la lista de usuarios/dispositivos sin mapear. A continuación, haga clic en el botón siguiente </w:t>
      </w:r>
      <w:r>
        <w:rPr>
          <w:noProof/>
          <w:lang w:eastAsia="en-GB"/>
        </w:rPr>
        <w:drawing>
          <wp:inline distT="0" distB="0" distL="0" distR="0" wp14:anchorId="01A8E980" wp14:editId="48128D7F">
            <wp:extent cx="504825" cy="276225"/>
            <wp:effectExtent l="0" t="0" r="9525" b="9525"/>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AD2E5F">
        <w:rPr>
          <w:lang w:val="es-ES"/>
        </w:rPr>
        <w:t xml:space="preserve"> para vincular los datos de usuario/dispositivo a ese icono. Cancelar la asignación de un dispositivo o usuario es sencillo; seleccione el usuario o dispositivo y haga clic en el botón de cancelación de asignación </w:t>
      </w:r>
      <w:r>
        <w:rPr>
          <w:noProof/>
          <w:lang w:eastAsia="en-GB"/>
        </w:rPr>
        <w:drawing>
          <wp:inline distT="0" distB="0" distL="0" distR="0" wp14:anchorId="0ACB0B3F" wp14:editId="2A7B211E">
            <wp:extent cx="504825" cy="276225"/>
            <wp:effectExtent l="0" t="0" r="9525" b="9525"/>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AD2E5F">
        <w:rPr>
          <w:lang w:val="es-ES"/>
        </w:rPr>
        <w:t>.</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 xml:space="preserve">Una vez que los usuarios estén mapeados a los dispositivos, verá los vínculos como se muestra en </w:t>
      </w:r>
      <w:r>
        <w:fldChar w:fldCharType="begin"/>
      </w:r>
      <w:r w:rsidRPr="00AD2E5F">
        <w:rPr>
          <w:lang w:val="es-ES"/>
        </w:rPr>
        <w:instrText xml:space="preserve"> REF _Ref289154596 \r \h  \* MERGEFORMAT </w:instrText>
      </w:r>
      <w:r>
        <w:fldChar w:fldCharType="separate"/>
      </w:r>
      <w:r w:rsidR="00E65C54">
        <w:rPr>
          <w:lang w:val="es-ES"/>
        </w:rPr>
        <w:t>Figura 48</w:t>
      </w:r>
      <w:r>
        <w:fldChar w:fldCharType="end"/>
      </w:r>
      <w:r w:rsidRPr="00AD2E5F">
        <w:rPr>
          <w:lang w:val="es-ES"/>
        </w:rPr>
        <w:t>. La línea verde indica el vínculo entre el usuario y el dispositivo, mientras que el círculo alrededor del usuario o dispositivo representa el volumen, dividido entre a color (sombra roja claro) y monocromo (sombra azul claro). Para ver los dispositivos en los que un usuario puede imprimir, haga clic en el usuario en cuestión.</w:t>
      </w:r>
    </w:p>
    <w:p w:rsidR="006F4F8D" w:rsidRPr="00AD2E5F" w:rsidRDefault="006F4F8D" w:rsidP="006F4F8D">
      <w:pPr>
        <w:keepLines/>
        <w:rPr>
          <w:rFonts w:cs="Arial"/>
          <w:lang w:val="es-ES"/>
        </w:rPr>
      </w:pPr>
    </w:p>
    <w:p w:rsidR="006F4F8D" w:rsidRPr="001C752C" w:rsidRDefault="0040368C" w:rsidP="001C752C">
      <w:pPr>
        <w:rPr>
          <w:rFonts w:cs="Arial"/>
          <w:lang w:eastAsia="en-GB"/>
        </w:rPr>
      </w:pPr>
      <w:r w:rsidRPr="00E04DEE">
        <w:rPr>
          <w:rFonts w:cs="Arial"/>
          <w:noProof/>
          <w:lang w:eastAsia="en-GB"/>
        </w:rPr>
        <w:drawing>
          <wp:inline distT="0" distB="0" distL="0" distR="0" wp14:anchorId="50B23C56" wp14:editId="60C1912C">
            <wp:extent cx="3788229" cy="3284751"/>
            <wp:effectExtent l="0" t="0" r="3175" b="0"/>
            <wp:docPr id="20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 Asset DB - USERDATE DEMO (1) 1_2012-04-25_17-54-1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89928" cy="3286224"/>
                    </a:xfrm>
                    <a:prstGeom prst="rect">
                      <a:avLst/>
                    </a:prstGeom>
                  </pic:spPr>
                </pic:pic>
              </a:graphicData>
            </a:graphic>
          </wp:inline>
        </w:drawing>
      </w:r>
    </w:p>
    <w:p w:rsidR="006F4F8D" w:rsidRPr="00AD2E5F" w:rsidRDefault="00470E4F" w:rsidP="001E4DB2">
      <w:pPr>
        <w:keepNext/>
        <w:keepLines/>
        <w:numPr>
          <w:ilvl w:val="0"/>
          <w:numId w:val="3"/>
        </w:numPr>
        <w:rPr>
          <w:rFonts w:cs="Arial"/>
          <w:sz w:val="16"/>
          <w:szCs w:val="16"/>
          <w:lang w:val="es-ES"/>
        </w:rPr>
      </w:pPr>
      <w:bookmarkStart w:id="606" w:name="_Ref289154596"/>
      <w:r w:rsidRPr="00AD2E5F">
        <w:rPr>
          <w:sz w:val="16"/>
          <w:lang w:val="es-ES"/>
        </w:rPr>
        <w:t>Visualización de todos los usuarios que imprimen en un dispositivo</w:t>
      </w:r>
      <w:bookmarkEnd w:id="606"/>
    </w:p>
    <w:p w:rsidR="006F4F8D" w:rsidRPr="00AD2E5F" w:rsidRDefault="006F4F8D" w:rsidP="006F4F8D">
      <w:pPr>
        <w:keepLines/>
        <w:rPr>
          <w:lang w:val="es-ES"/>
        </w:rPr>
      </w:pPr>
    </w:p>
    <w:p w:rsidR="006F4F8D" w:rsidRPr="00AD2E5F" w:rsidRDefault="00470E4F" w:rsidP="006F4F8D">
      <w:pPr>
        <w:keepLines/>
        <w:rPr>
          <w:rFonts w:cs="Arial"/>
          <w:lang w:val="es-ES"/>
        </w:rPr>
      </w:pPr>
      <w:r w:rsidRPr="00AD2E5F">
        <w:rPr>
          <w:lang w:val="es-ES"/>
        </w:rPr>
        <w:t>Si un usuario imprime en un dispositivo en otro piso, aparecerá indicado por un borde verde en el círculo de volumen. Al colocar el cursor sobre el usuario, aparecerá una imagen del otro piso donde está el dispositivo en el que imprime el usuario. Ocurrirá lo mismo con un dispositivo en el que otro usuario imprime desde otro piso.</w:t>
      </w:r>
    </w:p>
    <w:p w:rsidR="006F4F8D" w:rsidRPr="00111BC9" w:rsidRDefault="00470E4F" w:rsidP="006F4F8D">
      <w:pPr>
        <w:keepLines/>
        <w:rPr>
          <w:rFonts w:cs="Arial"/>
          <w:lang w:val="es-ES"/>
        </w:rPr>
      </w:pPr>
      <w:r w:rsidRPr="00AD2E5F">
        <w:rPr>
          <w:lang w:val="es-ES"/>
        </w:rPr>
        <w:lastRenderedPageBreak/>
        <w:t xml:space="preserve">Para cambiar las columnas predeterminadas que se muestran, haga clic en </w:t>
      </w:r>
      <w:r>
        <w:rPr>
          <w:noProof/>
          <w:lang w:eastAsia="en-GB"/>
        </w:rPr>
        <w:drawing>
          <wp:inline distT="0" distB="0" distL="0" distR="0" wp14:anchorId="7CEB2E55" wp14:editId="655D5B8D">
            <wp:extent cx="495300" cy="276225"/>
            <wp:effectExtent l="0" t="0" r="0" b="9525"/>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AD2E5F">
        <w:rPr>
          <w:lang w:val="es-ES"/>
        </w:rPr>
        <w:t xml:space="preserve"> y seleccione las columnas que desea ver. Si desea importar nuevos datos, primero debe eliminar los datos antiguos. Para ello, haga clic en Opciones &gt; Configuración de datos del usuario; se abrirá una ventana como se muestra en </w:t>
      </w:r>
      <w:r>
        <w:fldChar w:fldCharType="begin"/>
      </w:r>
      <w:r w:rsidRPr="00AD2E5F">
        <w:rPr>
          <w:lang w:val="es-ES"/>
        </w:rPr>
        <w:instrText xml:space="preserve"> REF _Ref289154608 \r \h  \* MERGEFORMAT </w:instrText>
      </w:r>
      <w:r>
        <w:fldChar w:fldCharType="separate"/>
      </w:r>
      <w:r w:rsidR="00E65C54">
        <w:rPr>
          <w:lang w:val="es-ES"/>
        </w:rPr>
        <w:t>Figura 49</w:t>
      </w:r>
      <w:r>
        <w:fldChar w:fldCharType="end"/>
      </w:r>
      <w:r w:rsidRPr="00AD2E5F">
        <w:rPr>
          <w:lang w:val="es-ES"/>
        </w:rPr>
        <w:t xml:space="preserve">. Primero elimine todos los mapeos de los datos del usuario y después elimine todos los datos del usuario. </w:t>
      </w:r>
      <w:r w:rsidRPr="00111BC9">
        <w:rPr>
          <w:lang w:val="es-ES"/>
        </w:rPr>
        <w:t>Ahora podrá importar nuevamente los datos del usuario.</w:t>
      </w:r>
    </w:p>
    <w:p w:rsidR="006F4F8D" w:rsidRPr="00111BC9" w:rsidRDefault="006F4F8D" w:rsidP="006F4F8D">
      <w:pPr>
        <w:keepLines/>
        <w:rPr>
          <w:lang w:val="es-ES"/>
        </w:rPr>
      </w:pPr>
    </w:p>
    <w:p w:rsidR="006F4F8D" w:rsidRPr="001C752C" w:rsidRDefault="0040368C" w:rsidP="001C752C">
      <w:r w:rsidRPr="00E04DEE">
        <w:rPr>
          <w:noProof/>
          <w:lang w:eastAsia="en-GB"/>
        </w:rPr>
        <w:drawing>
          <wp:inline distT="0" distB="0" distL="0" distR="0" wp14:anchorId="498E26FC" wp14:editId="6D7A6790">
            <wp:extent cx="4382112" cy="193384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82112" cy="1933845"/>
                    </a:xfrm>
                    <a:prstGeom prst="rect">
                      <a:avLst/>
                    </a:prstGeom>
                  </pic:spPr>
                </pic:pic>
              </a:graphicData>
            </a:graphic>
          </wp:inline>
        </w:drawing>
      </w:r>
    </w:p>
    <w:p w:rsidR="006F4F8D" w:rsidRPr="00E65C54" w:rsidRDefault="00470E4F" w:rsidP="001E4DB2">
      <w:pPr>
        <w:keepLines/>
        <w:numPr>
          <w:ilvl w:val="0"/>
          <w:numId w:val="3"/>
        </w:numPr>
        <w:rPr>
          <w:rFonts w:cs="Arial"/>
          <w:sz w:val="16"/>
          <w:szCs w:val="16"/>
        </w:rPr>
      </w:pPr>
      <w:bookmarkStart w:id="607" w:name="_Ref289154608"/>
      <w:proofErr w:type="spellStart"/>
      <w:r>
        <w:rPr>
          <w:sz w:val="16"/>
        </w:rPr>
        <w:t>Configuración</w:t>
      </w:r>
      <w:proofErr w:type="spellEnd"/>
      <w:r>
        <w:rPr>
          <w:sz w:val="16"/>
        </w:rPr>
        <w:t xml:space="preserve"> de </w:t>
      </w:r>
      <w:proofErr w:type="spellStart"/>
      <w:r>
        <w:rPr>
          <w:sz w:val="16"/>
        </w:rPr>
        <w:t>datos</w:t>
      </w:r>
      <w:proofErr w:type="spellEnd"/>
      <w:r>
        <w:rPr>
          <w:sz w:val="16"/>
        </w:rPr>
        <w:t xml:space="preserve"> del </w:t>
      </w:r>
      <w:proofErr w:type="spellStart"/>
      <w:r>
        <w:rPr>
          <w:sz w:val="16"/>
        </w:rPr>
        <w:t>usuario</w:t>
      </w:r>
      <w:bookmarkEnd w:id="607"/>
      <w:proofErr w:type="spellEnd"/>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Default="00E65C54" w:rsidP="00E65C54">
      <w:pPr>
        <w:keepLines/>
        <w:rPr>
          <w:sz w:val="16"/>
        </w:rPr>
      </w:pPr>
    </w:p>
    <w:p w:rsidR="00E65C54" w:rsidRPr="00D77215" w:rsidRDefault="00E65C54" w:rsidP="00E65C54">
      <w:pPr>
        <w:keepLines/>
        <w:rPr>
          <w:rFonts w:cs="Arial"/>
          <w:sz w:val="16"/>
          <w:szCs w:val="16"/>
        </w:rPr>
      </w:pPr>
    </w:p>
    <w:p w:rsidR="006F4F8D" w:rsidRPr="00D77215" w:rsidRDefault="00470E4F" w:rsidP="006F4F8D">
      <w:pPr>
        <w:pStyle w:val="Heading1"/>
      </w:pPr>
      <w:bookmarkStart w:id="608" w:name="_Toc394075396"/>
      <w:bookmarkStart w:id="609" w:name="_Toc4677457"/>
      <w:proofErr w:type="spellStart"/>
      <w:r>
        <w:lastRenderedPageBreak/>
        <w:t>Funciones</w:t>
      </w:r>
      <w:proofErr w:type="spellEnd"/>
      <w:r>
        <w:t xml:space="preserve"> de Analyst</w:t>
      </w:r>
      <w:bookmarkEnd w:id="608"/>
      <w:bookmarkEnd w:id="609"/>
    </w:p>
    <w:p w:rsidR="006F4F8D" w:rsidRPr="00D77215" w:rsidRDefault="00470E4F" w:rsidP="006F4F8D">
      <w:pPr>
        <w:pStyle w:val="Heading2"/>
        <w:ind w:left="720" w:hanging="720"/>
      </w:pPr>
      <w:bookmarkStart w:id="610" w:name="_Toc394075397"/>
      <w:bookmarkStart w:id="611" w:name="_Toc4677458"/>
      <w:proofErr w:type="spellStart"/>
      <w:r>
        <w:t>Estadísticas</w:t>
      </w:r>
      <w:bookmarkEnd w:id="610"/>
      <w:bookmarkEnd w:id="611"/>
      <w:proofErr w:type="spellEnd"/>
    </w:p>
    <w:p w:rsidR="006F4F8D" w:rsidRPr="00D77215" w:rsidRDefault="006F4F8D" w:rsidP="006F4F8D">
      <w:pPr>
        <w:keepNext/>
        <w:keepLines/>
      </w:pPr>
    </w:p>
    <w:p w:rsidR="006F4F8D" w:rsidRPr="00AD2E5F" w:rsidRDefault="00470E4F" w:rsidP="006F4F8D">
      <w:pPr>
        <w:keepNext/>
        <w:keepLines/>
        <w:rPr>
          <w:rFonts w:cs="Arial"/>
          <w:lang w:val="es-ES"/>
        </w:rPr>
      </w:pPr>
      <w:r w:rsidRPr="00AD2E5F">
        <w:rPr>
          <w:lang w:val="es-ES"/>
        </w:rPr>
        <w:t xml:space="preserve">Además de la pestaña de estadísticas básicas disponible en Auditor, </w:t>
      </w:r>
      <w:proofErr w:type="spellStart"/>
      <w:r w:rsidRPr="00AD2E5F">
        <w:rPr>
          <w:lang w:val="es-ES"/>
        </w:rPr>
        <w:t>Analyst</w:t>
      </w:r>
      <w:proofErr w:type="spellEnd"/>
      <w:r w:rsidRPr="00AD2E5F">
        <w:rPr>
          <w:lang w:val="es-ES"/>
        </w:rPr>
        <w:t xml:space="preserve"> ofrece las opciones Estadísticas de almacenamiento, Estadísticas de impresión y Estadísticas de utilización de espacio en el menú Ver. Las estadísticas se presentan en función del nivel del proyecto que se ha resaltado: Proyecto, Edificio, Piso o Departamento. </w:t>
      </w:r>
    </w:p>
    <w:p w:rsidR="006F4F8D" w:rsidRPr="00AD2E5F"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Estos cuadros de estadísticas también se pueden exportar en formato HTML mediante el botón Exportar o mediante un menú accesible con el botón secundario.</w:t>
      </w:r>
    </w:p>
    <w:p w:rsidR="006F4F8D" w:rsidRPr="00AD2E5F" w:rsidRDefault="006F4F8D" w:rsidP="006F4F8D">
      <w:pPr>
        <w:keepLines/>
        <w:rPr>
          <w:rFonts w:cs="Arial"/>
          <w:lang w:val="es-ES"/>
        </w:rPr>
      </w:pPr>
    </w:p>
    <w:p w:rsidR="006F4F8D" w:rsidRPr="00D77215" w:rsidRDefault="0040368C" w:rsidP="001C752C">
      <w:pPr>
        <w:rPr>
          <w:rFonts w:cs="Arial"/>
        </w:rPr>
      </w:pPr>
      <w:r>
        <w:rPr>
          <w:rFonts w:cs="Arial"/>
          <w:noProof/>
          <w:lang w:eastAsia="en-GB"/>
        </w:rPr>
        <w:drawing>
          <wp:inline distT="0" distB="0" distL="0" distR="0" wp14:anchorId="0BE3ED3C" wp14:editId="4210DC41">
            <wp:extent cx="2492189" cy="2194120"/>
            <wp:effectExtent l="0" t="0" r="3810" b="0"/>
            <wp:docPr id="205" name="Picture 71" descr="FI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png"/>
                    <pic:cNvPicPr/>
                  </pic:nvPicPr>
                  <pic:blipFill>
                    <a:blip r:embed="rId96" cstate="print"/>
                    <a:stretch>
                      <a:fillRect/>
                    </a:stretch>
                  </pic:blipFill>
                  <pic:spPr>
                    <a:xfrm>
                      <a:off x="0" y="0"/>
                      <a:ext cx="2490729" cy="2192834"/>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proofErr w:type="spellStart"/>
      <w:r>
        <w:rPr>
          <w:sz w:val="16"/>
        </w:rPr>
        <w:t>Estadísticas</w:t>
      </w:r>
      <w:proofErr w:type="spellEnd"/>
      <w:r>
        <w:rPr>
          <w:sz w:val="16"/>
        </w:rPr>
        <w:t xml:space="preserve"> de </w:t>
      </w:r>
      <w:proofErr w:type="spellStart"/>
      <w:r>
        <w:rPr>
          <w:sz w:val="16"/>
        </w:rPr>
        <w:t>almacenamiento</w:t>
      </w:r>
      <w:proofErr w:type="spellEnd"/>
    </w:p>
    <w:p w:rsidR="006F4F8D" w:rsidRPr="00D77215" w:rsidRDefault="006F4F8D" w:rsidP="006F4F8D">
      <w:pPr>
        <w:keepLines/>
        <w:rPr>
          <w:rFonts w:cs="Arial"/>
          <w:b/>
        </w:rPr>
      </w:pPr>
    </w:p>
    <w:p w:rsidR="001C752C" w:rsidRPr="00D77215" w:rsidRDefault="0040368C" w:rsidP="001C752C">
      <w:pPr>
        <w:rPr>
          <w:rFonts w:cs="Arial"/>
        </w:rPr>
      </w:pPr>
      <w:r>
        <w:rPr>
          <w:rFonts w:cs="Arial"/>
          <w:noProof/>
          <w:lang w:eastAsia="en-GB"/>
        </w:rPr>
        <w:drawing>
          <wp:inline distT="0" distB="0" distL="0" distR="0" wp14:anchorId="1BDE9211" wp14:editId="44965198">
            <wp:extent cx="5710518" cy="2025526"/>
            <wp:effectExtent l="0" t="0" r="5080" b="0"/>
            <wp:docPr id="206" name="Picture 72" descr="FI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png"/>
                    <pic:cNvPicPr/>
                  </pic:nvPicPr>
                  <pic:blipFill>
                    <a:blip r:embed="rId97" cstate="print"/>
                    <a:stretch>
                      <a:fillRect/>
                    </a:stretch>
                  </pic:blipFill>
                  <pic:spPr>
                    <a:xfrm>
                      <a:off x="0" y="0"/>
                      <a:ext cx="5714568" cy="2026962"/>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proofErr w:type="spellStart"/>
      <w:r>
        <w:rPr>
          <w:sz w:val="16"/>
        </w:rPr>
        <w:t>Estadísticas</w:t>
      </w:r>
      <w:proofErr w:type="spellEnd"/>
      <w:r>
        <w:rPr>
          <w:sz w:val="16"/>
        </w:rPr>
        <w:t xml:space="preserve"> de </w:t>
      </w:r>
      <w:proofErr w:type="spellStart"/>
      <w:r>
        <w:rPr>
          <w:sz w:val="16"/>
        </w:rPr>
        <w:t>impresión</w:t>
      </w:r>
      <w:proofErr w:type="spellEnd"/>
    </w:p>
    <w:p w:rsidR="006F4F8D" w:rsidRPr="00D77215" w:rsidRDefault="006F4F8D" w:rsidP="006F4F8D">
      <w:pPr>
        <w:keepLines/>
        <w:rPr>
          <w:rFonts w:cs="Arial"/>
        </w:rPr>
      </w:pPr>
    </w:p>
    <w:p w:rsidR="006F4F8D" w:rsidRPr="00D77215" w:rsidRDefault="0040368C" w:rsidP="001C752C">
      <w:pPr>
        <w:rPr>
          <w:rFonts w:cs="Arial"/>
        </w:rPr>
      </w:pPr>
      <w:r>
        <w:rPr>
          <w:rFonts w:cs="Arial"/>
          <w:noProof/>
          <w:lang w:eastAsia="en-GB"/>
        </w:rPr>
        <w:lastRenderedPageBreak/>
        <w:drawing>
          <wp:inline distT="0" distB="0" distL="0" distR="0" wp14:anchorId="55C50FA1" wp14:editId="03F58469">
            <wp:extent cx="4536142" cy="3092479"/>
            <wp:effectExtent l="0" t="0" r="0" b="0"/>
            <wp:docPr id="207" name="Picture 80" descr="FI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png"/>
                    <pic:cNvPicPr/>
                  </pic:nvPicPr>
                  <pic:blipFill>
                    <a:blip r:embed="rId98" cstate="print"/>
                    <a:stretch>
                      <a:fillRect/>
                    </a:stretch>
                  </pic:blipFill>
                  <pic:spPr>
                    <a:xfrm>
                      <a:off x="0" y="0"/>
                      <a:ext cx="4540736" cy="3095611"/>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proofErr w:type="spellStart"/>
      <w:r>
        <w:rPr>
          <w:sz w:val="16"/>
        </w:rPr>
        <w:t>Utilización</w:t>
      </w:r>
      <w:proofErr w:type="spellEnd"/>
      <w:r>
        <w:rPr>
          <w:sz w:val="16"/>
        </w:rPr>
        <w:t xml:space="preserve"> de </w:t>
      </w:r>
      <w:proofErr w:type="spellStart"/>
      <w:r>
        <w:rPr>
          <w:sz w:val="16"/>
        </w:rPr>
        <w:t>espacio</w:t>
      </w:r>
      <w:proofErr w:type="spellEnd"/>
    </w:p>
    <w:p w:rsidR="006F4F8D" w:rsidRPr="00D77215" w:rsidRDefault="006F4F8D" w:rsidP="006F4F8D">
      <w:pPr>
        <w:keepLines/>
        <w:rPr>
          <w:rFonts w:cs="Arial"/>
        </w:rPr>
      </w:pPr>
    </w:p>
    <w:p w:rsidR="006F4F8D" w:rsidRPr="00AD2E5F" w:rsidRDefault="00470E4F" w:rsidP="006F4F8D">
      <w:pPr>
        <w:pStyle w:val="Heading2"/>
        <w:ind w:left="720" w:hanging="720"/>
        <w:rPr>
          <w:lang w:val="es-ES"/>
        </w:rPr>
      </w:pPr>
      <w:bookmarkStart w:id="612" w:name="_Toc394075398"/>
      <w:bookmarkStart w:id="613" w:name="_Toc4677459"/>
      <w:r w:rsidRPr="00AD2E5F">
        <w:rPr>
          <w:lang w:val="es-ES"/>
        </w:rPr>
        <w:t xml:space="preserve">Herramienta de </w:t>
      </w:r>
      <w:r w:rsidR="00CA5D84">
        <w:rPr>
          <w:lang w:val="es-ES"/>
        </w:rPr>
        <w:t>R</w:t>
      </w:r>
      <w:r w:rsidRPr="00AD2E5F">
        <w:rPr>
          <w:lang w:val="es-ES"/>
        </w:rPr>
        <w:t xml:space="preserve">esaltado y </w:t>
      </w:r>
      <w:r w:rsidR="00CA5D84">
        <w:rPr>
          <w:lang w:val="es-ES"/>
        </w:rPr>
        <w:t>F</w:t>
      </w:r>
      <w:r w:rsidRPr="00AD2E5F">
        <w:rPr>
          <w:lang w:val="es-ES"/>
        </w:rPr>
        <w:t xml:space="preserve">iltrado de </w:t>
      </w:r>
      <w:r w:rsidR="00CA5D84">
        <w:rPr>
          <w:lang w:val="es-ES"/>
        </w:rPr>
        <w:t>R</w:t>
      </w:r>
      <w:r w:rsidRPr="00AD2E5F">
        <w:rPr>
          <w:lang w:val="es-ES"/>
        </w:rPr>
        <w:t>ecursos</w:t>
      </w:r>
      <w:bookmarkEnd w:id="612"/>
      <w:bookmarkEnd w:id="613"/>
    </w:p>
    <w:p w:rsidR="006F4F8D" w:rsidRPr="00AD2E5F" w:rsidRDefault="006F4F8D" w:rsidP="006F4F8D">
      <w:pPr>
        <w:keepNext/>
        <w:keepLines/>
        <w:rPr>
          <w:lang w:val="es-ES"/>
        </w:rPr>
      </w:pPr>
    </w:p>
    <w:p w:rsidR="006F4F8D" w:rsidRPr="00AD2E5F" w:rsidRDefault="00470E4F" w:rsidP="006F4F8D">
      <w:pPr>
        <w:keepNext/>
        <w:keepLines/>
        <w:rPr>
          <w:rFonts w:cs="Arial"/>
          <w:lang w:val="es-ES"/>
        </w:rPr>
      </w:pPr>
      <w:r w:rsidRPr="00AD2E5F">
        <w:rPr>
          <w:lang w:val="es-ES"/>
        </w:rPr>
        <w:t xml:space="preserve">Con la herramienta de resaltado y filtrado de recursos disponible en Ver &gt; Resaltar/filtrar recursos podrá crear filtros exclusivos y mostrar los recursos en función de un determinado criterio. </w:t>
      </w:r>
      <w:r>
        <w:fldChar w:fldCharType="begin"/>
      </w:r>
      <w:r w:rsidRPr="00AD2E5F">
        <w:rPr>
          <w:lang w:val="es-ES"/>
        </w:rPr>
        <w:instrText xml:space="preserve"> REF _Ref359945078 \r \h  \* MERGEFORMAT </w:instrText>
      </w:r>
      <w:r>
        <w:fldChar w:fldCharType="separate"/>
      </w:r>
      <w:r w:rsidR="00E65C54">
        <w:rPr>
          <w:lang w:val="es-ES"/>
        </w:rPr>
        <w:t>Figura 53</w:t>
      </w:r>
      <w:r>
        <w:fldChar w:fldCharType="end"/>
      </w:r>
      <w:r w:rsidRPr="00AD2E5F">
        <w:rPr>
          <w:lang w:val="es-ES"/>
        </w:rPr>
        <w:t xml:space="preserve"> muestra las diversas opciones disponibles para determinar exactamente qué recursos se deben resaltar o filtrar.</w:t>
      </w:r>
    </w:p>
    <w:p w:rsidR="006F4F8D" w:rsidRPr="00AD2E5F" w:rsidRDefault="006F4F8D" w:rsidP="006F4F8D">
      <w:pPr>
        <w:keepLines/>
        <w:rPr>
          <w:rFonts w:cs="Arial"/>
          <w:lang w:val="es-ES"/>
        </w:rPr>
      </w:pPr>
    </w:p>
    <w:p w:rsidR="00375203" w:rsidRPr="00D77215" w:rsidRDefault="00375203" w:rsidP="006F4F8D">
      <w:pPr>
        <w:keepNext/>
        <w:keepLines/>
      </w:pPr>
      <w:r>
        <w:rPr>
          <w:noProof/>
          <w:lang w:eastAsia="en-GB"/>
        </w:rPr>
        <w:lastRenderedPageBreak/>
        <mc:AlternateContent>
          <mc:Choice Requires="wps">
            <w:drawing>
              <wp:anchor distT="0" distB="0" distL="114300" distR="114300" simplePos="0" relativeHeight="251669504" behindDoc="0" locked="0" layoutInCell="1" allowOverlap="1" wp14:anchorId="7CE5595A" wp14:editId="05A1CE28">
                <wp:simplePos x="0" y="0"/>
                <wp:positionH relativeFrom="column">
                  <wp:posOffset>1602105</wp:posOffset>
                </wp:positionH>
                <wp:positionV relativeFrom="paragraph">
                  <wp:posOffset>6718935</wp:posOffset>
                </wp:positionV>
                <wp:extent cx="1848485" cy="140335"/>
                <wp:effectExtent l="19050" t="76200" r="18415" b="31115"/>
                <wp:wrapNone/>
                <wp:docPr id="99"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8485" cy="1403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B86168B" id="_x0000_t32" coordsize="21600,21600" o:spt="32" o:oned="t" path="m,l21600,21600e" filled="f">
                <v:path arrowok="t" fillok="f" o:connecttype="none"/>
                <o:lock v:ext="edit" shapetype="t"/>
              </v:shapetype>
              <v:shape id="Straight Arrow Connector 36" o:spid="_x0000_s1026" type="#_x0000_t32" style="position:absolute;margin-left:126.15pt;margin-top:529.05pt;width:145.55pt;height:11.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">
                <v:stroke endarrow="ope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B6E7CC5" wp14:editId="48B559CC">
                <wp:simplePos x="0" y="0"/>
                <wp:positionH relativeFrom="column">
                  <wp:posOffset>3156585</wp:posOffset>
                </wp:positionH>
                <wp:positionV relativeFrom="paragraph">
                  <wp:posOffset>6587565</wp:posOffset>
                </wp:positionV>
                <wp:extent cx="1371600" cy="502920"/>
                <wp:effectExtent l="0" t="0" r="19050" b="11430"/>
                <wp:wrapNone/>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2920"/>
                        </a:xfrm>
                        <a:prstGeom prst="rect">
                          <a:avLst/>
                        </a:prstGeom>
                        <a:solidFill>
                          <a:srgbClr val="C6D9F1"/>
                        </a:solidFill>
                        <a:ln w="6350">
                          <a:solidFill>
                            <a:srgbClr val="000000"/>
                          </a:solidFill>
                          <a:miter lim="800000"/>
                          <a:headEnd/>
                          <a:tailEnd/>
                        </a:ln>
                      </wps:spPr>
                      <wps:txbx>
                        <w:txbxContent>
                          <w:p w:rsidR="00404D04" w:rsidRPr="000E4823" w:rsidRDefault="00404D04" w:rsidP="00375203">
                            <w:pPr>
                              <w:jc w:val="center"/>
                              <w:rPr>
                                <w:rFonts w:ascii="MetaNormal-Roman" w:hAnsi="MetaNormal-Roman"/>
                              </w:rPr>
                            </w:pPr>
                            <w:proofErr w:type="spellStart"/>
                            <w:r>
                              <w:rPr>
                                <w:rFonts w:ascii="MetaNormal-Roman" w:hAnsi="MetaNormal-Roman"/>
                              </w:rPr>
                              <w:t>Insertar</w:t>
                            </w:r>
                            <w:proofErr w:type="spellEnd"/>
                            <w:r>
                              <w:rPr>
                                <w:rFonts w:ascii="MetaNormal-Roman" w:hAnsi="MetaNormal-Roman"/>
                              </w:rPr>
                              <w:t xml:space="preserve"> </w:t>
                            </w:r>
                            <w:proofErr w:type="gramStart"/>
                            <w:r>
                              <w:rPr>
                                <w:rFonts w:ascii="MetaNormal-Roman" w:hAnsi="MetaNormal-Roman"/>
                              </w:rPr>
                              <w:t>un</w:t>
                            </w:r>
                            <w:proofErr w:type="gramEnd"/>
                            <w:r>
                              <w:rPr>
                                <w:rFonts w:ascii="MetaNormal-Roman" w:hAnsi="MetaNormal-Roman"/>
                              </w:rPr>
                              <w:t xml:space="preserve"> </w:t>
                            </w:r>
                            <w:proofErr w:type="spellStart"/>
                            <w:r>
                              <w:rPr>
                                <w:rFonts w:ascii="MetaNormal-Roman" w:hAnsi="MetaNormal-Roman"/>
                              </w:rPr>
                              <w:t>criterio</w:t>
                            </w:r>
                            <w:proofErr w:type="spellEnd"/>
                            <w:r>
                              <w:rPr>
                                <w:rFonts w:ascii="MetaNormal-Roman" w:hAnsi="MetaNormal-Roman"/>
                              </w:rPr>
                              <w:t xml:space="preserve"> </w:t>
                            </w:r>
                            <w:proofErr w:type="spellStart"/>
                            <w:r>
                              <w:rPr>
                                <w:rFonts w:ascii="MetaNormal-Roman" w:hAnsi="MetaNormal-Roman"/>
                              </w:rPr>
                              <w:t>adicional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B6E7CC5" id="Text Box 34" o:spid="_x0000_s1028" type="#_x0000_t202" style="position:absolute;margin-left:248.55pt;margin-top:518.7pt;width:108pt;height:3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" fillcolor="#c6d9f1" strokeweight=".5pt">
                <v:textbox style="mso-fit-shape-to-text:t">
                  <w:txbxContent>
                    <w:p w:rsidR="00404D04" w:rsidRPr="000E4823" w:rsidRDefault="00404D04" w:rsidP="00375203">
                      <w:pPr>
                        <w:jc w:val="center"/>
                        <w:rPr>
                          <w:rFonts w:ascii="MetaNormal-Roman" w:hAnsi="MetaNormal-Roman"/>
                        </w:rPr>
                      </w:pPr>
                      <w:proofErr w:type="spellStart"/>
                      <w:r>
                        <w:rPr>
                          <w:rFonts w:ascii="MetaNormal-Roman" w:hAnsi="MetaNormal-Roman"/>
                        </w:rPr>
                        <w:t>Insertar</w:t>
                      </w:r>
                      <w:proofErr w:type="spellEnd"/>
                      <w:r>
                        <w:rPr>
                          <w:rFonts w:ascii="MetaNormal-Roman" w:hAnsi="MetaNormal-Roman"/>
                        </w:rPr>
                        <w:t xml:space="preserve"> </w:t>
                      </w:r>
                      <w:proofErr w:type="gramStart"/>
                      <w:r>
                        <w:rPr>
                          <w:rFonts w:ascii="MetaNormal-Roman" w:hAnsi="MetaNormal-Roman"/>
                        </w:rPr>
                        <w:t>un</w:t>
                      </w:r>
                      <w:proofErr w:type="gramEnd"/>
                      <w:r>
                        <w:rPr>
                          <w:rFonts w:ascii="MetaNormal-Roman" w:hAnsi="MetaNormal-Roman"/>
                        </w:rPr>
                        <w:t xml:space="preserve"> </w:t>
                      </w:r>
                      <w:proofErr w:type="spellStart"/>
                      <w:r>
                        <w:rPr>
                          <w:rFonts w:ascii="MetaNormal-Roman" w:hAnsi="MetaNormal-Roman"/>
                        </w:rPr>
                        <w:t>criterio</w:t>
                      </w:r>
                      <w:proofErr w:type="spellEnd"/>
                      <w:r>
                        <w:rPr>
                          <w:rFonts w:ascii="MetaNormal-Roman" w:hAnsi="MetaNormal-Roman"/>
                        </w:rPr>
                        <w:t xml:space="preserve"> </w:t>
                      </w:r>
                      <w:proofErr w:type="spellStart"/>
                      <w:r>
                        <w:rPr>
                          <w:rFonts w:ascii="MetaNormal-Roman" w:hAnsi="MetaNormal-Roman"/>
                        </w:rPr>
                        <w:t>adicional</w:t>
                      </w:r>
                      <w:proofErr w:type="spellEnd"/>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7042C4D8" wp14:editId="4C867539">
                <wp:simplePos x="0" y="0"/>
                <wp:positionH relativeFrom="column">
                  <wp:posOffset>1658620</wp:posOffset>
                </wp:positionH>
                <wp:positionV relativeFrom="paragraph">
                  <wp:posOffset>4906010</wp:posOffset>
                </wp:positionV>
                <wp:extent cx="1828800" cy="429895"/>
                <wp:effectExtent l="38100" t="0" r="19050" b="84455"/>
                <wp:wrapNone/>
                <wp:docPr id="94"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429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273CAB" id="Straight Arrow Connector 82" o:spid="_x0000_s1026" type="#_x0000_t32" style="position:absolute;margin-left:130.6pt;margin-top:386.3pt;width:2in;height:33.8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">
                <v:stroke endarrow="ope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5D4BF4FB" wp14:editId="460222E4">
                <wp:simplePos x="0" y="0"/>
                <wp:positionH relativeFrom="column">
                  <wp:posOffset>3484880</wp:posOffset>
                </wp:positionH>
                <wp:positionV relativeFrom="paragraph">
                  <wp:posOffset>4701540</wp:posOffset>
                </wp:positionV>
                <wp:extent cx="1566545" cy="704850"/>
                <wp:effectExtent l="0" t="0" r="14605" b="1905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704850"/>
                        </a:xfrm>
                        <a:prstGeom prst="rect">
                          <a:avLst/>
                        </a:prstGeom>
                        <a:solidFill>
                          <a:srgbClr val="C6D9F1"/>
                        </a:solidFill>
                        <a:ln w="6350">
                          <a:solidFill>
                            <a:srgbClr val="000000"/>
                          </a:solidFill>
                          <a:miter lim="800000"/>
                          <a:headEnd/>
                          <a:tailEnd/>
                        </a:ln>
                      </wps:spPr>
                      <wps:txbx>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Texto libre y casillas de verificación para criterios pertinentes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D4BF4FB" id="Text Box 81" o:spid="_x0000_s1029" type="#_x0000_t202" style="position:absolute;margin-left:274.4pt;margin-top:370.2pt;width:123.35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" fillcolor="#c6d9f1" strokeweight=".5pt">
                <v:textbox style="mso-fit-shape-to-text:t">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Texto libre y casillas de verificación para criterios pertinentes</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5B015945" wp14:editId="5DCAA11A">
                <wp:simplePos x="0" y="0"/>
                <wp:positionH relativeFrom="column">
                  <wp:posOffset>1602105</wp:posOffset>
                </wp:positionH>
                <wp:positionV relativeFrom="paragraph">
                  <wp:posOffset>4484445</wp:posOffset>
                </wp:positionV>
                <wp:extent cx="1884045" cy="421005"/>
                <wp:effectExtent l="19050" t="57150" r="20955" b="36195"/>
                <wp:wrapNone/>
                <wp:docPr id="9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4045" cy="4210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5E2C544" id="Straight Arrow Connector 69" o:spid="_x0000_s1026" type="#_x0000_t32" style="position:absolute;margin-left:126.15pt;margin-top:353.1pt;width:148.35pt;height:33.1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">
                <v:stroke endarrow="ope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1935802" wp14:editId="4CA41E57">
                <wp:simplePos x="0" y="0"/>
                <wp:positionH relativeFrom="column">
                  <wp:posOffset>1819910</wp:posOffset>
                </wp:positionH>
                <wp:positionV relativeFrom="paragraph">
                  <wp:posOffset>3855720</wp:posOffset>
                </wp:positionV>
                <wp:extent cx="1848485" cy="0"/>
                <wp:effectExtent l="38100" t="76200" r="0" b="114300"/>
                <wp:wrapNone/>
                <wp:docPr id="97"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84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F8BFB9" id="Straight Arrow Connector 68" o:spid="_x0000_s1026" type="#_x0000_t32" style="position:absolute;margin-left:143.3pt;margin-top:303.6pt;width:145.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">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F2CD2BC" wp14:editId="059D5C0E">
                <wp:simplePos x="0" y="0"/>
                <wp:positionH relativeFrom="column">
                  <wp:posOffset>3156585</wp:posOffset>
                </wp:positionH>
                <wp:positionV relativeFrom="paragraph">
                  <wp:posOffset>3654500</wp:posOffset>
                </wp:positionV>
                <wp:extent cx="1371600" cy="502920"/>
                <wp:effectExtent l="0" t="0" r="19050" b="11430"/>
                <wp:wrapNone/>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2920"/>
                        </a:xfrm>
                        <a:prstGeom prst="rect">
                          <a:avLst/>
                        </a:prstGeom>
                        <a:solidFill>
                          <a:srgbClr val="C6D9F1"/>
                        </a:solidFill>
                        <a:ln w="6350">
                          <a:solidFill>
                            <a:srgbClr val="000000"/>
                          </a:solidFill>
                          <a:miter lim="800000"/>
                          <a:headEnd/>
                          <a:tailEnd/>
                        </a:ln>
                      </wps:spPr>
                      <wps:txbx>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Definir varios filtros para un campo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2CD2BC" id="Text Box 43" o:spid="_x0000_s1030" type="#_x0000_t202" style="position:absolute;margin-left:248.55pt;margin-top:287.75pt;width:108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" fillcolor="#c6d9f1" strokeweight=".5pt">
                <v:textbox style="mso-fit-shape-to-text:t">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Definir varios filtros para un campo</w:t>
                      </w:r>
                    </w:p>
                  </w:txbxContent>
                </v:textbox>
              </v:shape>
            </w:pict>
          </mc:Fallback>
        </mc:AlternateContent>
      </w:r>
      <w:r>
        <w:rPr>
          <w:noProof/>
          <w:lang w:eastAsia="en-GB"/>
        </w:rPr>
        <mc:AlternateContent>
          <mc:Choice Requires="wps">
            <w:drawing>
              <wp:anchor distT="0" distB="0" distL="114300" distR="114300" simplePos="0" relativeHeight="251648000" behindDoc="0" locked="0" layoutInCell="1" allowOverlap="1" wp14:anchorId="00E12BD4" wp14:editId="595B13F8">
                <wp:simplePos x="0" y="0"/>
                <wp:positionH relativeFrom="column">
                  <wp:posOffset>3663950</wp:posOffset>
                </wp:positionH>
                <wp:positionV relativeFrom="paragraph">
                  <wp:posOffset>2926715</wp:posOffset>
                </wp:positionV>
                <wp:extent cx="1371600" cy="502920"/>
                <wp:effectExtent l="0" t="0" r="19050" b="11430"/>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2920"/>
                        </a:xfrm>
                        <a:prstGeom prst="rect">
                          <a:avLst/>
                        </a:prstGeom>
                        <a:solidFill>
                          <a:srgbClr val="C6D9F1"/>
                        </a:solidFill>
                        <a:ln w="6350">
                          <a:solidFill>
                            <a:srgbClr val="000000"/>
                          </a:solidFill>
                          <a:miter lim="800000"/>
                          <a:headEnd/>
                          <a:tailEnd/>
                        </a:ln>
                      </wps:spPr>
                      <wps:txbx>
                        <w:txbxContent>
                          <w:p w:rsidR="00404D04" w:rsidRPr="000E4823" w:rsidRDefault="00404D04" w:rsidP="00375203">
                            <w:pPr>
                              <w:jc w:val="center"/>
                              <w:rPr>
                                <w:rFonts w:ascii="MetaNormal-Roman" w:hAnsi="MetaNormal-Roman"/>
                              </w:rPr>
                            </w:pPr>
                            <w:proofErr w:type="spellStart"/>
                            <w:r>
                              <w:rPr>
                                <w:rFonts w:ascii="MetaNormal-Roman" w:hAnsi="MetaNormal-Roman"/>
                              </w:rPr>
                              <w:t>Elección</w:t>
                            </w:r>
                            <w:proofErr w:type="spellEnd"/>
                            <w:r>
                              <w:rPr>
                                <w:rFonts w:ascii="MetaNormal-Roman" w:hAnsi="MetaNormal-Roman"/>
                              </w:rPr>
                              <w:t xml:space="preserve"> de </w:t>
                            </w:r>
                            <w:proofErr w:type="spellStart"/>
                            <w:r>
                              <w:rPr>
                                <w:rFonts w:ascii="MetaNormal-Roman" w:hAnsi="MetaNormal-Roman"/>
                              </w:rPr>
                              <w:t>criterios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E12BD4" id="Text Box 84" o:spid="_x0000_s1031" type="#_x0000_t202" style="position:absolute;margin-left:288.5pt;margin-top:230.45pt;width:108pt;height:3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" fillcolor="#c6d9f1" strokeweight=".5pt">
                <v:textbox style="mso-fit-shape-to-text:t">
                  <w:txbxContent>
                    <w:p w:rsidR="00404D04" w:rsidRPr="000E4823" w:rsidRDefault="00404D04" w:rsidP="00375203">
                      <w:pPr>
                        <w:jc w:val="center"/>
                        <w:rPr>
                          <w:rFonts w:ascii="MetaNormal-Roman" w:hAnsi="MetaNormal-Roman"/>
                        </w:rPr>
                      </w:pPr>
                      <w:proofErr w:type="spellStart"/>
                      <w:r>
                        <w:rPr>
                          <w:rFonts w:ascii="MetaNormal-Roman" w:hAnsi="MetaNormal-Roman"/>
                        </w:rPr>
                        <w:t>Elección</w:t>
                      </w:r>
                      <w:proofErr w:type="spellEnd"/>
                      <w:r>
                        <w:rPr>
                          <w:rFonts w:ascii="MetaNormal-Roman" w:hAnsi="MetaNormal-Roman"/>
                        </w:rPr>
                        <w:t xml:space="preserve"> de </w:t>
                      </w:r>
                      <w:proofErr w:type="spellStart"/>
                      <w:r>
                        <w:rPr>
                          <w:rFonts w:ascii="MetaNormal-Roman" w:hAnsi="MetaNormal-Roman"/>
                        </w:rPr>
                        <w:t>criterios</w:t>
                      </w:r>
                      <w:proofErr w:type="spellEnd"/>
                    </w:p>
                  </w:txbxContent>
                </v:textbox>
              </v:shape>
            </w:pict>
          </mc:Fallback>
        </mc:AlternateContent>
      </w:r>
      <w:r>
        <w:rPr>
          <w:noProof/>
          <w:lang w:eastAsia="en-GB"/>
        </w:rPr>
        <mc:AlternateContent>
          <mc:Choice Requires="wps">
            <w:drawing>
              <wp:anchor distT="0" distB="0" distL="114300" distR="114300" simplePos="0" relativeHeight="251644928" behindDoc="0" locked="0" layoutInCell="1" allowOverlap="1" wp14:anchorId="1619F487" wp14:editId="7CC69F67">
                <wp:simplePos x="0" y="0"/>
                <wp:positionH relativeFrom="column">
                  <wp:posOffset>1364615</wp:posOffset>
                </wp:positionH>
                <wp:positionV relativeFrom="paragraph">
                  <wp:posOffset>3077285</wp:posOffset>
                </wp:positionV>
                <wp:extent cx="2296795" cy="0"/>
                <wp:effectExtent l="38100" t="76200" r="0" b="1143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67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75140F4" id="Straight Arrow Connector 92" o:spid="_x0000_s1026" type="#_x0000_t32" style="position:absolute;margin-left:107.45pt;margin-top:242.3pt;width:180.85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">
                <v:stroke endarrow="open"/>
              </v:shape>
            </w:pict>
          </mc:Fallback>
        </mc:AlternateContent>
      </w:r>
      <w:r>
        <w:rPr>
          <w:noProof/>
          <w:lang w:eastAsia="en-GB"/>
        </w:rPr>
        <mc:AlternateContent>
          <mc:Choice Requires="wps">
            <w:drawing>
              <wp:anchor distT="0" distB="0" distL="114300" distR="114300" simplePos="0" relativeHeight="251641856" behindDoc="0" locked="0" layoutInCell="1" allowOverlap="1" wp14:anchorId="6ADE33BE" wp14:editId="6973ED7E">
                <wp:simplePos x="0" y="0"/>
                <wp:positionH relativeFrom="column">
                  <wp:posOffset>3679825</wp:posOffset>
                </wp:positionH>
                <wp:positionV relativeFrom="paragraph">
                  <wp:posOffset>885825</wp:posOffset>
                </wp:positionV>
                <wp:extent cx="1371600" cy="1109980"/>
                <wp:effectExtent l="12700" t="9525" r="6350" b="9525"/>
                <wp:wrapNone/>
                <wp:docPr id="9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09980"/>
                        </a:xfrm>
                        <a:prstGeom prst="rect">
                          <a:avLst/>
                        </a:prstGeom>
                        <a:solidFill>
                          <a:srgbClr val="C6D9F1"/>
                        </a:solidFill>
                        <a:ln w="6350">
                          <a:solidFill>
                            <a:srgbClr val="000000"/>
                          </a:solidFill>
                          <a:miter lim="800000"/>
                          <a:headEnd/>
                          <a:tailEnd/>
                        </a:ln>
                      </wps:spPr>
                      <wps:txbx>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Seleccionar cualquiera de los campos de la personalización de iconos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ADE33BE" id="Text Box 100" o:spid="_x0000_s1032" type="#_x0000_t202" style="position:absolute;margin-left:289.75pt;margin-top:69.75pt;width:108pt;height:87.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" fillcolor="#c6d9f1" strokeweight=".5pt">
                <v:textbox style="mso-fit-shape-to-text:t">
                  <w:txbxContent>
                    <w:p w:rsidR="00404D04" w:rsidRPr="00CE17F7" w:rsidRDefault="00404D04" w:rsidP="00375203">
                      <w:pPr>
                        <w:jc w:val="center"/>
                        <w:rPr>
                          <w:rFonts w:ascii="MetaNormal-Roman" w:hAnsi="MetaNormal-Roman"/>
                          <w:lang w:val="es-ES"/>
                        </w:rPr>
                      </w:pPr>
                      <w:r w:rsidRPr="00CE17F7">
                        <w:rPr>
                          <w:rFonts w:ascii="MetaNormal-Roman" w:hAnsi="MetaNormal-Roman"/>
                          <w:lang w:val="es-ES"/>
                        </w:rPr>
                        <w:t>Seleccionar cualquiera de los campos de la personalización de iconos</w:t>
                      </w: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14:anchorId="1F6AE327" wp14:editId="6299039E">
                <wp:simplePos x="0" y="0"/>
                <wp:positionH relativeFrom="column">
                  <wp:posOffset>1654810</wp:posOffset>
                </wp:positionH>
                <wp:positionV relativeFrom="paragraph">
                  <wp:posOffset>1087120</wp:posOffset>
                </wp:positionV>
                <wp:extent cx="2023745" cy="0"/>
                <wp:effectExtent l="16510" t="77470" r="7620" b="74930"/>
                <wp:wrapNone/>
                <wp:docPr id="90"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7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C6B52A" id="Straight Arrow Connector 101" o:spid="_x0000_s1026" type="#_x0000_t32" style="position:absolute;margin-left:130.3pt;margin-top:85.6pt;width:159.35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">
                <v:stroke endarrow="open"/>
              </v:shape>
            </w:pict>
          </mc:Fallback>
        </mc:AlternateContent>
      </w:r>
      <w:r>
        <w:rPr>
          <w:noProof/>
          <w:lang w:eastAsia="en-GB"/>
        </w:rPr>
        <w:drawing>
          <wp:inline distT="0" distB="0" distL="0" distR="0" wp14:anchorId="232CA3EF" wp14:editId="0299D202">
            <wp:extent cx="3067050" cy="7630824"/>
            <wp:effectExtent l="19050" t="0" r="0" b="0"/>
            <wp:docPr id="208" name="Picture 81" descr="FI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8.png"/>
                    <pic:cNvPicPr/>
                  </pic:nvPicPr>
                  <pic:blipFill>
                    <a:blip r:embed="rId99" cstate="print"/>
                    <a:stretch>
                      <a:fillRect/>
                    </a:stretch>
                  </pic:blipFill>
                  <pic:spPr>
                    <a:xfrm>
                      <a:off x="0" y="0"/>
                      <a:ext cx="3067050" cy="7630824"/>
                    </a:xfrm>
                    <a:prstGeom prst="rect">
                      <a:avLst/>
                    </a:prstGeom>
                  </pic:spPr>
                </pic:pic>
              </a:graphicData>
            </a:graphic>
          </wp:inline>
        </w:drawing>
      </w:r>
    </w:p>
    <w:p w:rsidR="006F4F8D" w:rsidRPr="00375203" w:rsidRDefault="00470E4F" w:rsidP="001E4DB2">
      <w:pPr>
        <w:keepNext/>
        <w:keepLines/>
        <w:numPr>
          <w:ilvl w:val="0"/>
          <w:numId w:val="3"/>
        </w:numPr>
        <w:rPr>
          <w:rFonts w:cs="Arial"/>
          <w:sz w:val="16"/>
          <w:szCs w:val="16"/>
          <w:lang w:val="es-ES"/>
        </w:rPr>
      </w:pPr>
      <w:bookmarkStart w:id="614" w:name="_Ref359945078"/>
      <w:r w:rsidRPr="00375203">
        <w:rPr>
          <w:sz w:val="16"/>
          <w:lang w:val="es-ES"/>
        </w:rPr>
        <w:t>Criterios de modificación de filtros</w:t>
      </w:r>
      <w:bookmarkEnd w:id="614"/>
    </w:p>
    <w:p w:rsidR="006F4F8D" w:rsidRPr="00375203" w:rsidRDefault="00470E4F" w:rsidP="006F4F8D">
      <w:pPr>
        <w:keepLines/>
        <w:spacing w:after="200" w:line="276" w:lineRule="auto"/>
        <w:rPr>
          <w:rFonts w:cs="Arial"/>
          <w:lang w:val="es-ES"/>
        </w:rPr>
      </w:pPr>
      <w:r w:rsidRPr="00375203">
        <w:rPr>
          <w:lang w:val="es-ES"/>
        </w:rPr>
        <w:br w:type="page"/>
      </w:r>
    </w:p>
    <w:p w:rsidR="006F4F8D" w:rsidRPr="00AD2E5F" w:rsidRDefault="00470E4F" w:rsidP="006F4F8D">
      <w:pPr>
        <w:keepLines/>
        <w:spacing w:line="288" w:lineRule="auto"/>
        <w:rPr>
          <w:lang w:val="es-ES"/>
        </w:rPr>
      </w:pPr>
      <w:r w:rsidRPr="00AD2E5F">
        <w:rPr>
          <w:lang w:val="es-ES"/>
        </w:rPr>
        <w:lastRenderedPageBreak/>
        <w:t xml:space="preserve">Los estilos de resaltado incluyen una estrella grande que rodea el icono, una estrella junto al icono o un círculo alrededor del icono. El estilo de resaltado se selecciona con el menú desplegable Forma de </w:t>
      </w:r>
      <w:r>
        <w:fldChar w:fldCharType="begin"/>
      </w:r>
      <w:r w:rsidRPr="00AD2E5F">
        <w:rPr>
          <w:lang w:val="es-ES"/>
        </w:rPr>
        <w:instrText xml:space="preserve"> REF _Ref359945108 \r \h  \* MERGEFORMAT </w:instrText>
      </w:r>
      <w:r>
        <w:fldChar w:fldCharType="separate"/>
      </w:r>
      <w:r w:rsidR="00E65C54">
        <w:rPr>
          <w:lang w:val="es-ES"/>
        </w:rPr>
        <w:t>Figura 54</w:t>
      </w:r>
      <w:r>
        <w:fldChar w:fldCharType="end"/>
      </w:r>
      <w:r w:rsidRPr="00AD2E5F">
        <w:rPr>
          <w:lang w:val="es-ES"/>
        </w:rPr>
        <w:t xml:space="preserve"> junto con el color, el tamaño y la opacidad del tipo de resaltado. A cada uno de los filtros se le da un nombre que aparecerá en la lista de filtros junto con una indicación del estilo de resaltado. En un momento dado se pueden aplicar al proyecto varios resaltados/filtros que se activan y desactivan en la lista de filtros.</w:t>
      </w:r>
    </w:p>
    <w:p w:rsidR="006F4F8D" w:rsidRPr="00AD2E5F" w:rsidRDefault="006F4F8D" w:rsidP="006F4F8D">
      <w:pPr>
        <w:keepLines/>
        <w:rPr>
          <w:lang w:val="es-ES"/>
        </w:rPr>
      </w:pPr>
    </w:p>
    <w:p w:rsidR="006F4F8D" w:rsidRPr="00D77215" w:rsidRDefault="001D4EFF" w:rsidP="001C752C">
      <w:r>
        <w:rPr>
          <w:noProof/>
          <w:lang w:eastAsia="en-GB"/>
        </w:rPr>
        <w:drawing>
          <wp:inline distT="0" distB="0" distL="0" distR="0" wp14:anchorId="7AE9E24B" wp14:editId="045FAAF2">
            <wp:extent cx="5943600" cy="36690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669030"/>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bookmarkStart w:id="615" w:name="_Ref359945108"/>
      <w:proofErr w:type="spellStart"/>
      <w:r>
        <w:rPr>
          <w:sz w:val="16"/>
        </w:rPr>
        <w:t>Resaltar</w:t>
      </w:r>
      <w:proofErr w:type="spellEnd"/>
      <w:r>
        <w:rPr>
          <w:sz w:val="16"/>
        </w:rPr>
        <w:t>/</w:t>
      </w:r>
      <w:proofErr w:type="spellStart"/>
      <w:r>
        <w:rPr>
          <w:sz w:val="16"/>
        </w:rPr>
        <w:t>filtrar</w:t>
      </w:r>
      <w:proofErr w:type="spellEnd"/>
      <w:r>
        <w:rPr>
          <w:sz w:val="16"/>
        </w:rPr>
        <w:t xml:space="preserve"> </w:t>
      </w:r>
      <w:proofErr w:type="spellStart"/>
      <w:r>
        <w:rPr>
          <w:sz w:val="16"/>
        </w:rPr>
        <w:t>recursos</w:t>
      </w:r>
      <w:bookmarkEnd w:id="615"/>
      <w:proofErr w:type="spellEnd"/>
    </w:p>
    <w:p w:rsidR="006F4F8D" w:rsidRPr="00D77215" w:rsidRDefault="006F4F8D" w:rsidP="006F4F8D">
      <w:pPr>
        <w:keepLines/>
        <w:rPr>
          <w:rFonts w:cs="Arial"/>
        </w:rPr>
      </w:pPr>
    </w:p>
    <w:p w:rsidR="006F4F8D" w:rsidRPr="00AD2E5F" w:rsidRDefault="00470E4F" w:rsidP="006F4F8D">
      <w:pPr>
        <w:keepLines/>
        <w:rPr>
          <w:rFonts w:cs="Arial"/>
          <w:lang w:val="es-ES"/>
        </w:rPr>
      </w:pPr>
      <w:r>
        <w:fldChar w:fldCharType="begin"/>
      </w:r>
      <w:r w:rsidRPr="00AD2E5F">
        <w:rPr>
          <w:lang w:val="es-ES"/>
        </w:rPr>
        <w:instrText xml:space="preserve"> REF _Ref359944289 \r \h  \* MERGEFORMAT </w:instrText>
      </w:r>
      <w:r>
        <w:fldChar w:fldCharType="separate"/>
      </w:r>
      <w:r w:rsidR="00E65C54">
        <w:rPr>
          <w:lang w:val="es-ES"/>
        </w:rPr>
        <w:t>Figura 55</w:t>
      </w:r>
      <w:r>
        <w:fldChar w:fldCharType="end"/>
      </w:r>
      <w:r w:rsidRPr="00AD2E5F">
        <w:rPr>
          <w:lang w:val="es-ES"/>
        </w:rPr>
        <w:t xml:space="preserve"> muestra una representación de cada uno de los estilos de resaltado disponibles.</w:t>
      </w:r>
    </w:p>
    <w:p w:rsidR="006F4F8D" w:rsidRPr="00D77215" w:rsidRDefault="00375203" w:rsidP="006F4F8D">
      <w:pPr>
        <w:keepNext/>
        <w:keepLines/>
      </w:pPr>
      <w:r w:rsidRPr="00E04DEE">
        <w:rPr>
          <w:noProof/>
          <w:lang w:eastAsia="en-GB"/>
        </w:rPr>
        <w:lastRenderedPageBreak/>
        <w:drawing>
          <wp:inline distT="0" distB="0" distL="0" distR="0" wp14:anchorId="614C108B" wp14:editId="3E2394AA">
            <wp:extent cx="3110753" cy="2380624"/>
            <wp:effectExtent l="0" t="0" r="0" b="635"/>
            <wp:docPr id="2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7-Asset DB - ABC_2011_2012-04-13_17-48-04.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121857" cy="2389122"/>
                    </a:xfrm>
                    <a:prstGeom prst="rect">
                      <a:avLst/>
                    </a:prstGeom>
                  </pic:spPr>
                </pic:pic>
              </a:graphicData>
            </a:graphic>
          </wp:inline>
        </w:drawing>
      </w:r>
    </w:p>
    <w:p w:rsidR="006F4F8D" w:rsidRPr="00375203" w:rsidRDefault="00470E4F" w:rsidP="001E4DB2">
      <w:pPr>
        <w:keepNext/>
        <w:keepLines/>
        <w:numPr>
          <w:ilvl w:val="0"/>
          <w:numId w:val="3"/>
        </w:numPr>
        <w:rPr>
          <w:rFonts w:cs="Arial"/>
          <w:sz w:val="16"/>
          <w:szCs w:val="16"/>
          <w:lang w:val="es-ES"/>
        </w:rPr>
      </w:pPr>
      <w:bookmarkStart w:id="616" w:name="_Ref359944289"/>
      <w:proofErr w:type="spellStart"/>
      <w:r>
        <w:rPr>
          <w:sz w:val="16"/>
        </w:rPr>
        <w:t>Opciones</w:t>
      </w:r>
      <w:proofErr w:type="spellEnd"/>
      <w:r>
        <w:rPr>
          <w:sz w:val="16"/>
        </w:rPr>
        <w:t xml:space="preserve"> de </w:t>
      </w:r>
      <w:proofErr w:type="spellStart"/>
      <w:r>
        <w:rPr>
          <w:sz w:val="16"/>
        </w:rPr>
        <w:t>resaltado</w:t>
      </w:r>
      <w:proofErr w:type="spellEnd"/>
      <w:r>
        <w:rPr>
          <w:sz w:val="16"/>
        </w:rPr>
        <w:t xml:space="preserve"> de </w:t>
      </w:r>
      <w:proofErr w:type="spellStart"/>
      <w:r>
        <w:rPr>
          <w:sz w:val="16"/>
        </w:rPr>
        <w:t>recursos</w:t>
      </w:r>
      <w:bookmarkEnd w:id="616"/>
      <w:proofErr w:type="spellEnd"/>
    </w:p>
    <w:p w:rsidR="006F4F8D" w:rsidRPr="00375203" w:rsidRDefault="006F4F8D" w:rsidP="006F4F8D">
      <w:pPr>
        <w:keepLines/>
        <w:rPr>
          <w:rFonts w:cs="Arial"/>
          <w:lang w:val="es-ES"/>
        </w:rPr>
      </w:pPr>
    </w:p>
    <w:p w:rsidR="006F4F8D" w:rsidRPr="00AD2E5F" w:rsidRDefault="00470E4F" w:rsidP="006F4F8D">
      <w:pPr>
        <w:keepLines/>
        <w:rPr>
          <w:rFonts w:cs="Arial"/>
          <w:lang w:val="es-ES"/>
        </w:rPr>
      </w:pPr>
      <w:r w:rsidRPr="00AD2E5F">
        <w:rPr>
          <w:lang w:val="es-ES"/>
        </w:rPr>
        <w:t>La herramienta de resaltado/filtros también se puede utilizar para filtrar determinados recursos, seleccionando el botón de radio de ocultar.</w:t>
      </w:r>
    </w:p>
    <w:p w:rsidR="006F4F8D" w:rsidRPr="00AD2E5F" w:rsidRDefault="00470E4F" w:rsidP="006F4F8D">
      <w:pPr>
        <w:pStyle w:val="Heading2"/>
        <w:ind w:left="720" w:hanging="720"/>
        <w:rPr>
          <w:lang w:val="es-ES"/>
        </w:rPr>
      </w:pPr>
      <w:bookmarkStart w:id="617" w:name="_Toc394075399"/>
      <w:bookmarkStart w:id="618" w:name="_Toc4677460"/>
      <w:r w:rsidRPr="00AD2E5F">
        <w:rPr>
          <w:lang w:val="es-ES"/>
        </w:rPr>
        <w:t xml:space="preserve">Cómo </w:t>
      </w:r>
      <w:r w:rsidR="00CA5D84">
        <w:rPr>
          <w:lang w:val="es-ES"/>
        </w:rPr>
        <w:t>M</w:t>
      </w:r>
      <w:r w:rsidRPr="00AD2E5F">
        <w:rPr>
          <w:lang w:val="es-ES"/>
        </w:rPr>
        <w:t xml:space="preserve">ostrar las </w:t>
      </w:r>
      <w:r w:rsidR="00CA5D84">
        <w:rPr>
          <w:lang w:val="es-ES"/>
        </w:rPr>
        <w:t>Distancias Alrededor de los I</w:t>
      </w:r>
      <w:r w:rsidRPr="00AD2E5F">
        <w:rPr>
          <w:lang w:val="es-ES"/>
        </w:rPr>
        <w:t>conos</w:t>
      </w:r>
      <w:bookmarkEnd w:id="617"/>
      <w:bookmarkEnd w:id="618"/>
    </w:p>
    <w:p w:rsidR="006F4F8D" w:rsidRPr="00AD2E5F" w:rsidRDefault="006F4F8D" w:rsidP="006F4F8D">
      <w:pPr>
        <w:keepNext/>
        <w:keepLines/>
        <w:rPr>
          <w:lang w:val="es-ES"/>
        </w:rPr>
      </w:pPr>
    </w:p>
    <w:p w:rsidR="006F4F8D" w:rsidRPr="00AD2E5F" w:rsidRDefault="00470E4F" w:rsidP="006F4F8D">
      <w:pPr>
        <w:keepNext/>
        <w:keepLines/>
        <w:rPr>
          <w:rFonts w:cs="Arial"/>
          <w:lang w:val="es-ES"/>
        </w:rPr>
      </w:pPr>
      <w:r w:rsidRPr="00AD2E5F">
        <w:rPr>
          <w:lang w:val="es-ES"/>
        </w:rPr>
        <w:t xml:space="preserve">Las distancias alrededor de un icono también pueden aparecer en el plano del piso de forma permanente. Para activar esta función, vaya a Ver &gt; Mostrar distancias y se mostrará la ventana que aparece en </w:t>
      </w:r>
      <w:r>
        <w:fldChar w:fldCharType="begin"/>
      </w:r>
      <w:r w:rsidRPr="00AD2E5F">
        <w:rPr>
          <w:lang w:val="es-ES"/>
        </w:rPr>
        <w:instrText xml:space="preserve"> REF _Ref359945136 \r \h  \* MERGEFORMAT </w:instrText>
      </w:r>
      <w:r>
        <w:fldChar w:fldCharType="separate"/>
      </w:r>
      <w:r w:rsidR="00E65C54">
        <w:rPr>
          <w:lang w:val="es-ES"/>
        </w:rPr>
        <w:t>Figura 56</w:t>
      </w:r>
      <w:r>
        <w:fldChar w:fldCharType="end"/>
      </w:r>
      <w:r w:rsidRPr="00AD2E5F">
        <w:rPr>
          <w:lang w:val="es-ES"/>
        </w:rPr>
        <w:t>.</w:t>
      </w:r>
    </w:p>
    <w:p w:rsidR="006F4F8D" w:rsidRPr="00AD2E5F" w:rsidRDefault="006F4F8D" w:rsidP="006F4F8D">
      <w:pPr>
        <w:keepLines/>
        <w:rPr>
          <w:lang w:val="es-ES"/>
        </w:rPr>
      </w:pPr>
    </w:p>
    <w:p w:rsidR="006F4F8D" w:rsidRPr="00D77215" w:rsidRDefault="00375203" w:rsidP="001C752C">
      <w:r w:rsidRPr="00E04DEE">
        <w:rPr>
          <w:rFonts w:ascii="Calibri" w:hAnsi="Calibri"/>
          <w:noProof/>
          <w:lang w:eastAsia="en-GB"/>
        </w:rPr>
        <w:drawing>
          <wp:inline distT="0" distB="0" distL="0" distR="0" wp14:anchorId="760B145F" wp14:editId="22197FD1">
            <wp:extent cx="3267986" cy="3000890"/>
            <wp:effectExtent l="0" t="0" r="8890" b="9525"/>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8.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16013" cy="3044992"/>
                    </a:xfrm>
                    <a:prstGeom prst="rect">
                      <a:avLst/>
                    </a:prstGeom>
                  </pic:spPr>
                </pic:pic>
              </a:graphicData>
            </a:graphic>
          </wp:inline>
        </w:drawing>
      </w:r>
    </w:p>
    <w:p w:rsidR="006F4F8D" w:rsidRPr="00AD2E5F" w:rsidRDefault="00470E4F" w:rsidP="001E4DB2">
      <w:pPr>
        <w:keepNext/>
        <w:keepLines/>
        <w:numPr>
          <w:ilvl w:val="0"/>
          <w:numId w:val="3"/>
        </w:numPr>
        <w:rPr>
          <w:rFonts w:cs="Arial"/>
          <w:sz w:val="16"/>
          <w:szCs w:val="16"/>
          <w:lang w:val="es-ES"/>
        </w:rPr>
      </w:pPr>
      <w:bookmarkStart w:id="619" w:name="_Ref359945136"/>
      <w:r w:rsidRPr="00AD2E5F">
        <w:rPr>
          <w:sz w:val="16"/>
          <w:lang w:val="es-ES"/>
        </w:rPr>
        <w:t>Configuración de distancias alrededor de los iconos</w:t>
      </w:r>
      <w:bookmarkEnd w:id="619"/>
    </w:p>
    <w:p w:rsidR="006F4F8D" w:rsidRPr="00AD2E5F" w:rsidRDefault="006F4F8D" w:rsidP="006F4F8D">
      <w:pPr>
        <w:pStyle w:val="ListParagraph"/>
        <w:keepLines/>
        <w:rPr>
          <w:rFonts w:cs="Arial"/>
          <w:lang w:val="es-ES"/>
        </w:rPr>
      </w:pPr>
    </w:p>
    <w:p w:rsidR="006F4F8D" w:rsidRPr="00D77215" w:rsidRDefault="00470E4F" w:rsidP="006F4F8D">
      <w:pPr>
        <w:keepLines/>
      </w:pPr>
      <w:r w:rsidRPr="00AD2E5F">
        <w:rPr>
          <w:lang w:val="es-ES"/>
        </w:rPr>
        <w:lastRenderedPageBreak/>
        <w:t xml:space="preserve">Para cada atributo, puede determinar una distancia y un color que después se mostrarán en el plano del piso. En el caso de que se utilicen varios atributos para un mismo dispositivo, la función de contorno puede resultar un mejor indicador visual que el color. Esto es especialmente útil en el diseño de la solución, donde puede mostrarse el plano del piso con los colores de distancia para ilustrar que todos los usuarios se encuentran dentro de los límites establecidos por el parámetro de distancia máxima de desplazamiento. </w:t>
      </w:r>
      <w:proofErr w:type="spellStart"/>
      <w:r>
        <w:t>Véase</w:t>
      </w:r>
      <w:proofErr w:type="spellEnd"/>
      <w:r>
        <w:t xml:space="preserve"> la </w:t>
      </w:r>
      <w:r>
        <w:fldChar w:fldCharType="begin"/>
      </w:r>
      <w:r>
        <w:instrText xml:space="preserve"> REF _Ref359945195 \r \h  \* MERGEFORMAT </w:instrText>
      </w:r>
      <w:r>
        <w:fldChar w:fldCharType="separate"/>
      </w:r>
      <w:proofErr w:type="spellStart"/>
      <w:r w:rsidR="00E65C54">
        <w:t>Figura</w:t>
      </w:r>
      <w:proofErr w:type="spellEnd"/>
      <w:r w:rsidR="00E65C54">
        <w:t xml:space="preserve"> 57</w:t>
      </w:r>
      <w:r>
        <w:fldChar w:fldCharType="end"/>
      </w:r>
      <w:r>
        <w:t>.</w:t>
      </w:r>
    </w:p>
    <w:p w:rsidR="006F4F8D" w:rsidRPr="00D77215" w:rsidRDefault="006F4F8D" w:rsidP="006F4F8D">
      <w:pPr>
        <w:pStyle w:val="ListParagraph"/>
        <w:keepLines/>
        <w:ind w:left="360"/>
        <w:rPr>
          <w:rFonts w:cs="Arial"/>
        </w:rPr>
      </w:pPr>
    </w:p>
    <w:p w:rsidR="006F4F8D" w:rsidRPr="00D77215" w:rsidRDefault="00034252" w:rsidP="001C752C">
      <w:pPr>
        <w:keepNext/>
        <w:keepLines/>
      </w:pPr>
      <w:r w:rsidRPr="00E04DEE">
        <w:rPr>
          <w:noProof/>
          <w:lang w:eastAsia="en-GB"/>
        </w:rPr>
        <w:drawing>
          <wp:inline distT="0" distB="0" distL="0" distR="0" wp14:anchorId="47493FC7" wp14:editId="6020A0BD">
            <wp:extent cx="4849906" cy="4742329"/>
            <wp:effectExtent l="0" t="0" r="8255" b="1270"/>
            <wp:docPr id="2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9 Asset DB - ABC_2011_2012-04-25_15-00-00.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848158" cy="4740620"/>
                    </a:xfrm>
                    <a:prstGeom prst="rect">
                      <a:avLst/>
                    </a:prstGeom>
                  </pic:spPr>
                </pic:pic>
              </a:graphicData>
            </a:graphic>
          </wp:inline>
        </w:drawing>
      </w:r>
    </w:p>
    <w:p w:rsidR="006F4F8D" w:rsidRPr="00AD2E5F" w:rsidRDefault="00470E4F" w:rsidP="001E4DB2">
      <w:pPr>
        <w:keepNext/>
        <w:keepLines/>
        <w:numPr>
          <w:ilvl w:val="0"/>
          <w:numId w:val="3"/>
        </w:numPr>
        <w:rPr>
          <w:sz w:val="16"/>
          <w:szCs w:val="16"/>
          <w:lang w:val="es-ES"/>
        </w:rPr>
      </w:pPr>
      <w:bookmarkStart w:id="620" w:name="_Ref359945195"/>
      <w:r w:rsidRPr="00AD2E5F">
        <w:rPr>
          <w:sz w:val="16"/>
          <w:lang w:val="es-ES"/>
        </w:rPr>
        <w:t>Distancias de los recursos respecto a la circulación de usuarios</w:t>
      </w:r>
      <w:bookmarkEnd w:id="620"/>
    </w:p>
    <w:p w:rsidR="006F4F8D" w:rsidRPr="00AD2E5F" w:rsidRDefault="006F4F8D" w:rsidP="006F4F8D">
      <w:pPr>
        <w:keepLines/>
        <w:rPr>
          <w:rFonts w:cs="Arial"/>
          <w:lang w:val="es-ES"/>
        </w:rPr>
      </w:pPr>
    </w:p>
    <w:p w:rsidR="006F4F8D" w:rsidRPr="00AD2E5F" w:rsidRDefault="00470E4F" w:rsidP="00B62092">
      <w:pPr>
        <w:keepLines/>
        <w:rPr>
          <w:rFonts w:cs="Arial"/>
          <w:lang w:val="es-ES"/>
        </w:rPr>
      </w:pPr>
      <w:r w:rsidRPr="00AD2E5F">
        <w:rPr>
          <w:lang w:val="es-ES"/>
        </w:rPr>
        <w:t>La casilla Recurso en la parte inferior permite al usuario seleccionar un recurso o icono específico para mostrarlo de manera individual y por separado de los otros. Para activar esta función, haga clic con el botón secundario en el dispositivo correspondiente y seleccione Establecer distancia de recursos.</w:t>
      </w:r>
    </w:p>
    <w:p w:rsidR="0000193A" w:rsidRPr="00AD2E5F" w:rsidRDefault="00470E4F" w:rsidP="00B62092">
      <w:pPr>
        <w:pStyle w:val="Heading1"/>
        <w:rPr>
          <w:lang w:val="es-ES"/>
        </w:rPr>
      </w:pPr>
      <w:bookmarkStart w:id="621" w:name="_Toc394075400"/>
      <w:bookmarkStart w:id="622" w:name="_Toc4677461"/>
      <w:r w:rsidRPr="00AD2E5F">
        <w:rPr>
          <w:lang w:val="es-ES"/>
        </w:rPr>
        <w:lastRenderedPageBreak/>
        <w:t xml:space="preserve">Reporte de </w:t>
      </w:r>
      <w:r w:rsidR="00CA5D84">
        <w:rPr>
          <w:lang w:val="es-ES"/>
        </w:rPr>
        <w:t>Resumen de E</w:t>
      </w:r>
      <w:r w:rsidRPr="00AD2E5F">
        <w:rPr>
          <w:lang w:val="es-ES"/>
        </w:rPr>
        <w:t>valuaci</w:t>
      </w:r>
      <w:r w:rsidR="00CA5D84">
        <w:rPr>
          <w:lang w:val="es-ES"/>
        </w:rPr>
        <w:t>ón de I</w:t>
      </w:r>
      <w:r w:rsidRPr="00AD2E5F">
        <w:rPr>
          <w:lang w:val="es-ES"/>
        </w:rPr>
        <w:t>mpresión</w:t>
      </w:r>
      <w:bookmarkEnd w:id="600"/>
      <w:bookmarkEnd w:id="621"/>
      <w:bookmarkEnd w:id="622"/>
    </w:p>
    <w:p w:rsidR="0000193A" w:rsidRPr="00AD2E5F" w:rsidRDefault="0000193A" w:rsidP="00B62092">
      <w:pPr>
        <w:keepNext/>
        <w:keepLines/>
        <w:rPr>
          <w:lang w:val="es-ES"/>
        </w:rPr>
      </w:pPr>
    </w:p>
    <w:p w:rsidR="0000193A" w:rsidRPr="00AD2E5F" w:rsidRDefault="00470E4F" w:rsidP="00B62092">
      <w:pPr>
        <w:keepNext/>
        <w:keepLines/>
        <w:rPr>
          <w:rFonts w:cs="Arial"/>
          <w:lang w:val="es-ES"/>
        </w:rPr>
      </w:pPr>
      <w:r w:rsidRPr="00AD2E5F">
        <w:rPr>
          <w:lang w:val="es-ES"/>
        </w:rPr>
        <w:t xml:space="preserve">Una vez realizados el análisis de </w:t>
      </w:r>
      <w:proofErr w:type="spellStart"/>
      <w:r w:rsidRPr="00AD2E5F">
        <w:rPr>
          <w:lang w:val="es-ES"/>
        </w:rPr>
        <w:t>calculo</w:t>
      </w:r>
      <w:proofErr w:type="spellEnd"/>
      <w:r w:rsidRPr="00AD2E5F">
        <w:rPr>
          <w:lang w:val="es-ES"/>
        </w:rPr>
        <w:t xml:space="preserve"> de TCO y el análisis verde y transferidos los datos al estado actual, el reporte de resumen de evaluación de impresión incluirá automáticamente los datos de TCO de del análisis verde.</w:t>
      </w:r>
    </w:p>
    <w:p w:rsidR="0000193A" w:rsidRPr="00AD2E5F" w:rsidRDefault="0000193A" w:rsidP="00B62092">
      <w:pPr>
        <w:keepNext/>
        <w:keepLines/>
        <w:rPr>
          <w:rFonts w:cs="Arial"/>
          <w:lang w:val="es-ES"/>
        </w:rPr>
      </w:pPr>
    </w:p>
    <w:p w:rsidR="0000193A" w:rsidRPr="00AD2E5F" w:rsidRDefault="00470E4F" w:rsidP="00B62092">
      <w:pPr>
        <w:keepNext/>
        <w:keepLines/>
        <w:rPr>
          <w:rFonts w:cs="Arial"/>
          <w:lang w:val="es-ES"/>
        </w:rPr>
      </w:pPr>
      <w:r w:rsidRPr="00AD2E5F">
        <w:rPr>
          <w:lang w:val="es-ES"/>
        </w:rPr>
        <w:t xml:space="preserve">El informe puede generarse en Reportes &gt; Ejecutar en el menú superior, seleccionando Generar resumen de evaluación de impresión. Puede seleccionar el idioma del informe y qué partes del proyecto desea incluir antes de hacer clic en </w:t>
      </w:r>
      <w:r w:rsidR="00CA5D84">
        <w:rPr>
          <w:lang w:val="es-ES"/>
        </w:rPr>
        <w:t>“</w:t>
      </w:r>
      <w:r w:rsidRPr="00AD2E5F">
        <w:rPr>
          <w:lang w:val="es-ES"/>
        </w:rPr>
        <w:t>Ejecutar</w:t>
      </w:r>
      <w:r w:rsidR="00CA5D84">
        <w:rPr>
          <w:lang w:val="es-ES"/>
        </w:rPr>
        <w:t>”</w:t>
      </w:r>
      <w:r w:rsidRPr="00AD2E5F">
        <w:rPr>
          <w:lang w:val="es-ES"/>
        </w:rPr>
        <w:t xml:space="preserve"> para generarlo.</w:t>
      </w:r>
    </w:p>
    <w:p w:rsidR="0000193A" w:rsidRPr="00AD2E5F" w:rsidRDefault="0000193A" w:rsidP="00B62092">
      <w:pPr>
        <w:keepNext/>
        <w:keepLines/>
        <w:rPr>
          <w:rFonts w:cs="Arial"/>
          <w:lang w:val="es-ES"/>
        </w:rPr>
      </w:pPr>
    </w:p>
    <w:p w:rsidR="0000193A" w:rsidRPr="00D77215" w:rsidRDefault="00034252" w:rsidP="001C752C">
      <w:pPr>
        <w:rPr>
          <w:rFonts w:cs="Arial"/>
        </w:rPr>
      </w:pPr>
      <w:r>
        <w:rPr>
          <w:rFonts w:cs="Arial"/>
          <w:noProof/>
          <w:lang w:eastAsia="en-GB"/>
        </w:rPr>
        <w:drawing>
          <wp:inline distT="0" distB="0" distL="0" distR="0" wp14:anchorId="37305C57" wp14:editId="555337FE">
            <wp:extent cx="3702424" cy="2326575"/>
            <wp:effectExtent l="0" t="0" r="0" b="0"/>
            <wp:docPr id="215" name="Picture 112" descr="FI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png"/>
                    <pic:cNvPicPr/>
                  </pic:nvPicPr>
                  <pic:blipFill>
                    <a:blip r:embed="rId104" cstate="print"/>
                    <a:stretch>
                      <a:fillRect/>
                    </a:stretch>
                  </pic:blipFill>
                  <pic:spPr>
                    <a:xfrm>
                      <a:off x="0" y="0"/>
                      <a:ext cx="3702486" cy="2326614"/>
                    </a:xfrm>
                    <a:prstGeom prst="rect">
                      <a:avLst/>
                    </a:prstGeom>
                  </pic:spPr>
                </pic:pic>
              </a:graphicData>
            </a:graphic>
          </wp:inline>
        </w:drawing>
      </w:r>
    </w:p>
    <w:p w:rsidR="0000193A" w:rsidRPr="00AD2E5F" w:rsidRDefault="00470E4F" w:rsidP="001E4DB2">
      <w:pPr>
        <w:keepNext/>
        <w:keepLines/>
        <w:numPr>
          <w:ilvl w:val="0"/>
          <w:numId w:val="3"/>
        </w:numPr>
        <w:rPr>
          <w:rFonts w:cs="Arial"/>
          <w:sz w:val="16"/>
          <w:szCs w:val="16"/>
          <w:lang w:val="es-ES"/>
        </w:rPr>
      </w:pPr>
      <w:bookmarkStart w:id="623" w:name="_Ref304309047"/>
      <w:r w:rsidRPr="00AD2E5F">
        <w:rPr>
          <w:sz w:val="16"/>
          <w:lang w:val="es-ES"/>
        </w:rPr>
        <w:t>Solicitud del reporte de resumen de evaluación de impresión</w:t>
      </w:r>
      <w:bookmarkEnd w:id="623"/>
    </w:p>
    <w:p w:rsidR="0000193A" w:rsidRPr="00AD2E5F" w:rsidRDefault="0000193A" w:rsidP="006F4F8D">
      <w:pPr>
        <w:keepLines/>
        <w:rPr>
          <w:rFonts w:cs="Arial"/>
          <w:lang w:val="es-ES"/>
        </w:rPr>
      </w:pPr>
    </w:p>
    <w:p w:rsidR="0000193A" w:rsidRPr="00AD2E5F" w:rsidRDefault="00470E4F" w:rsidP="006F4F8D">
      <w:pPr>
        <w:keepLines/>
        <w:rPr>
          <w:rFonts w:cs="Arial"/>
          <w:lang w:val="es-ES"/>
        </w:rPr>
      </w:pPr>
      <w:r w:rsidRPr="00AD2E5F">
        <w:rPr>
          <w:lang w:val="es-ES"/>
        </w:rPr>
        <w:t xml:space="preserve">El informe puede generarse en Word, Excel, PowerPoint o PDF. El formato se puede seleccionar cambiando el tipo de archivo en el momento en que introduce el nombre del archivo e indica dónde desea guardarlo. Todos los gráficos se generan a partir de los datos del proyecto de </w:t>
      </w:r>
      <w:proofErr w:type="spellStart"/>
      <w:r w:rsidRPr="00AD2E5F">
        <w:rPr>
          <w:lang w:val="es-ES"/>
        </w:rPr>
        <w:t>Asset</w:t>
      </w:r>
      <w:proofErr w:type="spellEnd"/>
      <w:r w:rsidRPr="00AD2E5F">
        <w:rPr>
          <w:lang w:val="es-ES"/>
        </w:rPr>
        <w:t xml:space="preserve"> DB. También se incluyen los planos de piso con la configuración de visualización de </w:t>
      </w:r>
      <w:proofErr w:type="spellStart"/>
      <w:r w:rsidRPr="00AD2E5F">
        <w:rPr>
          <w:lang w:val="es-ES"/>
        </w:rPr>
        <w:t>Asset</w:t>
      </w:r>
      <w:proofErr w:type="spellEnd"/>
      <w:r w:rsidRPr="00AD2E5F">
        <w:rPr>
          <w:lang w:val="es-ES"/>
        </w:rPr>
        <w:t xml:space="preserve"> DB (es decir, las opciones de visualización seleccionadas en </w:t>
      </w:r>
      <w:proofErr w:type="spellStart"/>
      <w:r w:rsidRPr="00AD2E5F">
        <w:rPr>
          <w:lang w:val="es-ES"/>
        </w:rPr>
        <w:t>Asset</w:t>
      </w:r>
      <w:proofErr w:type="spellEnd"/>
      <w:r w:rsidRPr="00AD2E5F">
        <w:rPr>
          <w:lang w:val="es-ES"/>
        </w:rPr>
        <w:t xml:space="preserve"> DB se aplicarán también a los planos del reporte). Los informes están disponibles en los idiomas mostrados en </w:t>
      </w:r>
      <w:r>
        <w:fldChar w:fldCharType="begin"/>
      </w:r>
      <w:r w:rsidRPr="00AD2E5F">
        <w:rPr>
          <w:lang w:val="es-ES"/>
        </w:rPr>
        <w:instrText xml:space="preserve"> REF _Ref304309047 \r \h  \* MERGEFORMAT </w:instrText>
      </w:r>
      <w:r>
        <w:fldChar w:fldCharType="separate"/>
      </w:r>
      <w:r w:rsidR="00E65C54">
        <w:rPr>
          <w:lang w:val="es-ES"/>
        </w:rPr>
        <w:t>Figura 58</w:t>
      </w:r>
      <w:r>
        <w:fldChar w:fldCharType="end"/>
      </w:r>
      <w:r w:rsidRPr="00AD2E5F">
        <w:rPr>
          <w:lang w:val="es-ES"/>
        </w:rPr>
        <w:t>.</w:t>
      </w:r>
    </w:p>
    <w:p w:rsidR="006F4F8D" w:rsidRPr="00AD2E5F" w:rsidRDefault="006F4F8D" w:rsidP="006F4F8D">
      <w:pPr>
        <w:keepLines/>
        <w:rPr>
          <w:lang w:val="es-ES"/>
        </w:rPr>
      </w:pPr>
    </w:p>
    <w:p w:rsidR="006F4F8D" w:rsidRPr="00D77215" w:rsidRDefault="00470E4F" w:rsidP="006F4F8D">
      <w:pPr>
        <w:pStyle w:val="Heading1"/>
      </w:pPr>
      <w:bookmarkStart w:id="624" w:name="_Toc394075401"/>
      <w:bookmarkStart w:id="625" w:name="_Toc4677462"/>
      <w:proofErr w:type="spellStart"/>
      <w:r>
        <w:lastRenderedPageBreak/>
        <w:t>Cartera</w:t>
      </w:r>
      <w:bookmarkEnd w:id="624"/>
      <w:bookmarkEnd w:id="625"/>
      <w:proofErr w:type="spellEnd"/>
    </w:p>
    <w:p w:rsidR="006F4F8D" w:rsidRPr="00AD2E5F" w:rsidRDefault="00470E4F" w:rsidP="006F4F8D">
      <w:pPr>
        <w:keepNext/>
        <w:keepLines/>
        <w:rPr>
          <w:lang w:val="es-ES"/>
        </w:rPr>
      </w:pPr>
      <w:r w:rsidRPr="00AD2E5F">
        <w:rPr>
          <w:lang w:val="es-ES"/>
        </w:rPr>
        <w:t xml:space="preserve">Si ha terminado de trabajar en un análisis y necesita conservar los datos pero ya no necesita trabajar con ellos constantemente en </w:t>
      </w:r>
      <w:proofErr w:type="spellStart"/>
      <w:r w:rsidRPr="00AD2E5F">
        <w:rPr>
          <w:lang w:val="es-ES"/>
        </w:rPr>
        <w:t>Asset</w:t>
      </w:r>
      <w:proofErr w:type="spellEnd"/>
      <w:r w:rsidRPr="00AD2E5F">
        <w:rPr>
          <w:lang w:val="es-ES"/>
        </w:rPr>
        <w:t xml:space="preserve"> DB, se pueden importar o exportar archivos de </w:t>
      </w:r>
      <w:proofErr w:type="spellStart"/>
      <w:r w:rsidRPr="00AD2E5F">
        <w:rPr>
          <w:lang w:val="es-ES"/>
        </w:rPr>
        <w:t>Asset</w:t>
      </w:r>
      <w:proofErr w:type="spellEnd"/>
      <w:r w:rsidRPr="00AD2E5F">
        <w:rPr>
          <w:lang w:val="es-ES"/>
        </w:rPr>
        <w:t xml:space="preserve"> DB para su almacenamiento</w:t>
      </w:r>
      <w:r>
        <w:rPr>
          <w:rStyle w:val="FootnoteReference"/>
        </w:rPr>
        <w:footnoteReference w:id="2"/>
      </w:r>
      <w:r w:rsidRPr="00AD2E5F">
        <w:rPr>
          <w:lang w:val="es-ES"/>
        </w:rPr>
        <w:t xml:space="preserve">. Esto producirá un </w:t>
      </w:r>
      <w:proofErr w:type="gramStart"/>
      <w:r w:rsidRPr="00AD2E5F">
        <w:rPr>
          <w:lang w:val="es-ES"/>
        </w:rPr>
        <w:t>archivo .</w:t>
      </w:r>
      <w:proofErr w:type="spellStart"/>
      <w:r w:rsidRPr="00AD2E5F">
        <w:rPr>
          <w:lang w:val="es-ES"/>
        </w:rPr>
        <w:t>atc</w:t>
      </w:r>
      <w:proofErr w:type="spellEnd"/>
      <w:proofErr w:type="gramEnd"/>
      <w:r w:rsidRPr="00AD2E5F">
        <w:rPr>
          <w:lang w:val="es-ES"/>
        </w:rPr>
        <w:t xml:space="preserve"> que se puede guardar fuera de </w:t>
      </w:r>
      <w:proofErr w:type="spellStart"/>
      <w:r w:rsidRPr="00AD2E5F">
        <w:rPr>
          <w:lang w:val="es-ES"/>
        </w:rPr>
        <w:t>Asset</w:t>
      </w:r>
      <w:proofErr w:type="spellEnd"/>
      <w:r w:rsidRPr="00AD2E5F">
        <w:rPr>
          <w:lang w:val="es-ES"/>
        </w:rPr>
        <w:t xml:space="preserve"> DB y permite eliminar la versión local para reducir en la ventana de diálogo de Abrir. También sirve como forma de compartir los datos con otros usuarios.</w:t>
      </w:r>
    </w:p>
    <w:p w:rsidR="006F4F8D" w:rsidRPr="00AD2E5F" w:rsidRDefault="006F4F8D" w:rsidP="006F4F8D">
      <w:pPr>
        <w:keepLines/>
        <w:rPr>
          <w:lang w:val="es-ES"/>
        </w:rPr>
      </w:pPr>
    </w:p>
    <w:p w:rsidR="006F4F8D" w:rsidRPr="00D77215" w:rsidRDefault="00CA5D84" w:rsidP="006F4F8D">
      <w:pPr>
        <w:pStyle w:val="Heading2"/>
        <w:ind w:left="720" w:hanging="720"/>
      </w:pPr>
      <w:bookmarkStart w:id="626" w:name="_Toc394075402"/>
      <w:bookmarkStart w:id="627" w:name="_Toc4677463"/>
      <w:proofErr w:type="spellStart"/>
      <w:r>
        <w:t>Exportación</w:t>
      </w:r>
      <w:proofErr w:type="spellEnd"/>
      <w:r>
        <w:t xml:space="preserve"> de </w:t>
      </w:r>
      <w:proofErr w:type="spellStart"/>
      <w:r>
        <w:t>una</w:t>
      </w:r>
      <w:proofErr w:type="spellEnd"/>
      <w:r>
        <w:t xml:space="preserve"> </w:t>
      </w:r>
      <w:proofErr w:type="spellStart"/>
      <w:r>
        <w:t>C</w:t>
      </w:r>
      <w:r w:rsidR="00470E4F">
        <w:t>artera</w:t>
      </w:r>
      <w:bookmarkEnd w:id="626"/>
      <w:bookmarkEnd w:id="627"/>
      <w:proofErr w:type="spellEnd"/>
    </w:p>
    <w:p w:rsidR="006F4F8D" w:rsidRDefault="006F4F8D" w:rsidP="006F4F8D">
      <w:pPr>
        <w:keepNext/>
        <w:keepLines/>
      </w:pPr>
    </w:p>
    <w:p w:rsidR="006F4F8D" w:rsidRPr="00AD2E5F" w:rsidRDefault="00470E4F" w:rsidP="006F4F8D">
      <w:pPr>
        <w:keepNext/>
        <w:keepLines/>
        <w:rPr>
          <w:lang w:val="es-ES"/>
        </w:rPr>
      </w:pPr>
      <w:r w:rsidRPr="00AD2E5F">
        <w:rPr>
          <w:lang w:val="es-ES"/>
        </w:rPr>
        <w:t>Para exportar una cartera, abra el proyecto para el que desea exportar elementos (no es necesario abrir todos los elementos; basta con tener abierto el proyecto), y a continuación vaya a Archivo &gt; Exportar &gt; Cartera.</w:t>
      </w:r>
    </w:p>
    <w:p w:rsidR="006F4F8D" w:rsidRPr="00AD2E5F" w:rsidRDefault="006F4F8D" w:rsidP="006F4F8D">
      <w:pPr>
        <w:keepNext/>
        <w:keepLines/>
        <w:rPr>
          <w:lang w:val="es-ES"/>
        </w:rPr>
      </w:pPr>
    </w:p>
    <w:p w:rsidR="006F4F8D" w:rsidRPr="00D77215" w:rsidRDefault="001D4EFF" w:rsidP="001C752C">
      <w:pPr>
        <w:rPr>
          <w:rFonts w:cs="Arial"/>
        </w:rPr>
      </w:pPr>
      <w:r w:rsidRPr="001D4EFF">
        <w:rPr>
          <w:rFonts w:cs="Arial"/>
          <w:noProof/>
          <w:lang w:eastAsia="en-GB"/>
        </w:rPr>
        <w:drawing>
          <wp:inline distT="0" distB="0" distL="0" distR="0" wp14:anchorId="2A9406E3" wp14:editId="208BE014">
            <wp:extent cx="4058216" cy="348663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58216" cy="3486637"/>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proofErr w:type="spellStart"/>
      <w:r>
        <w:rPr>
          <w:sz w:val="16"/>
        </w:rPr>
        <w:t>Exportar</w:t>
      </w:r>
      <w:proofErr w:type="spellEnd"/>
      <w:r>
        <w:rPr>
          <w:sz w:val="16"/>
        </w:rPr>
        <w:t xml:space="preserve"> </w:t>
      </w:r>
      <w:proofErr w:type="spellStart"/>
      <w:r>
        <w:rPr>
          <w:sz w:val="16"/>
        </w:rPr>
        <w:t>cartera</w:t>
      </w:r>
      <w:proofErr w:type="spellEnd"/>
    </w:p>
    <w:p w:rsidR="006F4F8D" w:rsidRPr="00D77215" w:rsidRDefault="006F4F8D" w:rsidP="006F4F8D">
      <w:pPr>
        <w:keepLines/>
      </w:pPr>
    </w:p>
    <w:p w:rsidR="001D4EFF" w:rsidRDefault="001D4EFF" w:rsidP="006F4F8D">
      <w:pPr>
        <w:keepLines/>
        <w:rPr>
          <w:lang w:val="es-ES"/>
        </w:rPr>
      </w:pPr>
    </w:p>
    <w:p w:rsidR="001D4EFF" w:rsidRDefault="001D4EFF" w:rsidP="006F4F8D">
      <w:pPr>
        <w:keepLines/>
        <w:rPr>
          <w:lang w:val="es-ES"/>
        </w:rPr>
      </w:pPr>
    </w:p>
    <w:p w:rsidR="001D4EFF" w:rsidRDefault="001D4EFF" w:rsidP="006F4F8D">
      <w:pPr>
        <w:keepLines/>
        <w:rPr>
          <w:lang w:val="es-ES"/>
        </w:rPr>
      </w:pPr>
    </w:p>
    <w:p w:rsidR="006F4F8D" w:rsidRPr="00AD2E5F" w:rsidRDefault="00470E4F" w:rsidP="006F4F8D">
      <w:pPr>
        <w:keepLines/>
        <w:rPr>
          <w:lang w:val="es-ES"/>
        </w:rPr>
      </w:pPr>
      <w:r w:rsidRPr="00AD2E5F">
        <w:rPr>
          <w:lang w:val="es-ES"/>
        </w:rPr>
        <w:lastRenderedPageBreak/>
        <w:t xml:space="preserve">Ahora podrá elegir qué elementos desea exportar, marcando la casilla junto a cada uno en la lista (véase </w:t>
      </w:r>
      <w:r>
        <w:fldChar w:fldCharType="begin"/>
      </w:r>
      <w:r w:rsidRPr="00AD2E5F">
        <w:rPr>
          <w:lang w:val="es-ES"/>
        </w:rPr>
        <w:instrText xml:space="preserve"> REF _Ref359945519 \r \h  \* MERGEFORMAT </w:instrText>
      </w:r>
      <w:r>
        <w:fldChar w:fldCharType="separate"/>
      </w:r>
      <w:r w:rsidR="00E65C54">
        <w:rPr>
          <w:lang w:val="es-ES"/>
        </w:rPr>
        <w:t>Figura 60</w:t>
      </w:r>
      <w:r>
        <w:fldChar w:fldCharType="end"/>
      </w:r>
      <w:r w:rsidRPr="00AD2E5F">
        <w:rPr>
          <w:lang w:val="es-ES"/>
        </w:rPr>
        <w:t xml:space="preserve">). </w:t>
      </w:r>
    </w:p>
    <w:p w:rsidR="006F4F8D" w:rsidRPr="00AD2E5F" w:rsidRDefault="006F4F8D" w:rsidP="006F4F8D">
      <w:pPr>
        <w:keepLines/>
        <w:rPr>
          <w:lang w:val="es-ES"/>
        </w:rPr>
      </w:pPr>
    </w:p>
    <w:p w:rsidR="006F4F8D" w:rsidRPr="001C752C" w:rsidRDefault="00034252" w:rsidP="001C752C">
      <w:r>
        <w:rPr>
          <w:noProof/>
          <w:lang w:eastAsia="en-GB"/>
        </w:rPr>
        <w:drawing>
          <wp:inline distT="0" distB="0" distL="0" distR="0" wp14:anchorId="797F9A7F" wp14:editId="2F56FE50">
            <wp:extent cx="3236259" cy="2937042"/>
            <wp:effectExtent l="0" t="0" r="0" b="0"/>
            <wp:docPr id="217" name="Picture 115" descr="FI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5.png"/>
                    <pic:cNvPicPr/>
                  </pic:nvPicPr>
                  <pic:blipFill>
                    <a:blip r:embed="rId106" cstate="print"/>
                    <a:stretch>
                      <a:fillRect/>
                    </a:stretch>
                  </pic:blipFill>
                  <pic:spPr>
                    <a:xfrm>
                      <a:off x="0" y="0"/>
                      <a:ext cx="3236259" cy="2937042"/>
                    </a:xfrm>
                    <a:prstGeom prst="rect">
                      <a:avLst/>
                    </a:prstGeom>
                  </pic:spPr>
                </pic:pic>
              </a:graphicData>
            </a:graphic>
          </wp:inline>
        </w:drawing>
      </w:r>
    </w:p>
    <w:p w:rsidR="006F4F8D" w:rsidRPr="00D77215" w:rsidRDefault="00470E4F" w:rsidP="001E4DB2">
      <w:pPr>
        <w:keepNext/>
        <w:keepLines/>
        <w:numPr>
          <w:ilvl w:val="0"/>
          <w:numId w:val="3"/>
        </w:numPr>
        <w:rPr>
          <w:rFonts w:cs="Arial"/>
          <w:sz w:val="16"/>
          <w:szCs w:val="16"/>
        </w:rPr>
      </w:pPr>
      <w:bookmarkStart w:id="628" w:name="_Ref359945519"/>
      <w:proofErr w:type="spellStart"/>
      <w:r>
        <w:rPr>
          <w:sz w:val="16"/>
        </w:rPr>
        <w:t>Selección</w:t>
      </w:r>
      <w:proofErr w:type="spellEnd"/>
      <w:r>
        <w:rPr>
          <w:sz w:val="16"/>
        </w:rPr>
        <w:t xml:space="preserve"> de </w:t>
      </w:r>
      <w:proofErr w:type="spellStart"/>
      <w:r>
        <w:rPr>
          <w:sz w:val="16"/>
        </w:rPr>
        <w:t>elementos</w:t>
      </w:r>
      <w:proofErr w:type="spellEnd"/>
      <w:r>
        <w:rPr>
          <w:sz w:val="16"/>
        </w:rPr>
        <w:t xml:space="preserve"> para </w:t>
      </w:r>
      <w:proofErr w:type="spellStart"/>
      <w:r>
        <w:rPr>
          <w:sz w:val="16"/>
        </w:rPr>
        <w:t>exportar</w:t>
      </w:r>
      <w:bookmarkEnd w:id="628"/>
      <w:proofErr w:type="spellEnd"/>
    </w:p>
    <w:p w:rsidR="006F4F8D" w:rsidRPr="00D77215" w:rsidRDefault="006F4F8D" w:rsidP="006F4F8D">
      <w:pPr>
        <w:keepLines/>
      </w:pPr>
    </w:p>
    <w:p w:rsidR="006F4F8D" w:rsidRPr="00AD2E5F" w:rsidRDefault="00470E4F" w:rsidP="006F4F8D">
      <w:pPr>
        <w:keepLines/>
        <w:rPr>
          <w:szCs w:val="24"/>
          <w:lang w:val="es-ES"/>
        </w:rPr>
      </w:pPr>
      <w:r w:rsidRPr="00AD2E5F">
        <w:rPr>
          <w:lang w:val="es-ES"/>
        </w:rPr>
        <w:t xml:space="preserve">De esta forma se puede exportar cualquiera de los elementos o todos ellos en un solo archivo. A la hora de volver a importarlos en </w:t>
      </w:r>
      <w:proofErr w:type="spellStart"/>
      <w:r w:rsidRPr="00AD2E5F">
        <w:rPr>
          <w:lang w:val="es-ES"/>
        </w:rPr>
        <w:t>Asset</w:t>
      </w:r>
      <w:proofErr w:type="spellEnd"/>
      <w:r w:rsidRPr="00AD2E5F">
        <w:rPr>
          <w:lang w:val="es-ES"/>
        </w:rPr>
        <w:t xml:space="preserve"> DB, se podrá recuperar todos los elementos, o elegir los que se deseen importar. Esto también permite compartir los datos del proyecto con otros usuarios.</w:t>
      </w:r>
    </w:p>
    <w:p w:rsidR="006F4F8D" w:rsidRPr="00AD2E5F" w:rsidRDefault="006F4F8D" w:rsidP="006F4F8D">
      <w:pPr>
        <w:keepLines/>
        <w:rPr>
          <w:szCs w:val="24"/>
          <w:lang w:val="es-ES"/>
        </w:rPr>
      </w:pPr>
    </w:p>
    <w:p w:rsidR="006F4F8D" w:rsidRPr="00D77215" w:rsidRDefault="00470E4F" w:rsidP="006F4F8D">
      <w:pPr>
        <w:pStyle w:val="Heading2"/>
        <w:ind w:left="720" w:hanging="720"/>
      </w:pPr>
      <w:bookmarkStart w:id="629" w:name="_Toc394075403"/>
      <w:bookmarkStart w:id="630" w:name="_Toc4677464"/>
      <w:proofErr w:type="spellStart"/>
      <w:r>
        <w:t>Importación</w:t>
      </w:r>
      <w:proofErr w:type="spellEnd"/>
      <w:r>
        <w:t xml:space="preserve"> de </w:t>
      </w:r>
      <w:proofErr w:type="spellStart"/>
      <w:r>
        <w:t>una</w:t>
      </w:r>
      <w:proofErr w:type="spellEnd"/>
      <w:r>
        <w:t xml:space="preserve"> </w:t>
      </w:r>
      <w:proofErr w:type="spellStart"/>
      <w:r w:rsidR="00CA5D84">
        <w:t>C</w:t>
      </w:r>
      <w:r>
        <w:t>artera</w:t>
      </w:r>
      <w:bookmarkEnd w:id="629"/>
      <w:bookmarkEnd w:id="630"/>
      <w:proofErr w:type="spellEnd"/>
    </w:p>
    <w:p w:rsidR="006F4F8D" w:rsidRPr="00D77215" w:rsidRDefault="006F4F8D" w:rsidP="006F4F8D">
      <w:pPr>
        <w:keepNext/>
        <w:keepLines/>
        <w:rPr>
          <w:szCs w:val="24"/>
        </w:rPr>
      </w:pPr>
    </w:p>
    <w:p w:rsidR="006F4F8D" w:rsidRPr="00AD2E5F" w:rsidRDefault="00470E4F" w:rsidP="006F4F8D">
      <w:pPr>
        <w:keepNext/>
        <w:keepLines/>
        <w:rPr>
          <w:szCs w:val="24"/>
          <w:lang w:val="es-ES"/>
        </w:rPr>
      </w:pPr>
      <w:r w:rsidRPr="00AD2E5F">
        <w:rPr>
          <w:lang w:val="es-ES"/>
        </w:rPr>
        <w:t>Para importar un archivo de cartera, vaya a Archivo &gt; Importar &gt; Cartera y vaya a la carpeta en la que guardó el archivo. Haga clic para seleccionar el archivo y haga clic en Abrir para elegir qué componentes desea importar. Se pueden importar algunos de los componentes disponibles o todos ellos.</w:t>
      </w:r>
    </w:p>
    <w:p w:rsidR="006F4F8D" w:rsidRPr="00AD2E5F" w:rsidRDefault="006F4F8D" w:rsidP="006F4F8D">
      <w:pPr>
        <w:keepNext/>
        <w:keepLines/>
        <w:rPr>
          <w:szCs w:val="24"/>
          <w:lang w:val="es-ES"/>
        </w:rPr>
      </w:pPr>
    </w:p>
    <w:p w:rsidR="006F4F8D" w:rsidRPr="00AD2E5F" w:rsidRDefault="00470E4F" w:rsidP="006F4F8D">
      <w:pPr>
        <w:keepNext/>
        <w:keepLines/>
        <w:rPr>
          <w:szCs w:val="24"/>
          <w:lang w:val="es-ES"/>
        </w:rPr>
      </w:pPr>
      <w:r w:rsidRPr="00AD2E5F">
        <w:rPr>
          <w:rStyle w:val="IntenseEmphasis"/>
          <w:lang w:val="es-ES"/>
        </w:rPr>
        <w:t>Nota:</w:t>
      </w:r>
      <w:r w:rsidRPr="00AD2E5F">
        <w:rPr>
          <w:lang w:val="es-ES"/>
        </w:rPr>
        <w:t xml:space="preserve"> si opta por importar la parte de proyecto de la cartera y el proyecto todavía existe en </w:t>
      </w:r>
      <w:proofErr w:type="spellStart"/>
      <w:r w:rsidRPr="00AD2E5F">
        <w:rPr>
          <w:lang w:val="es-ES"/>
        </w:rPr>
        <w:t>Asset</w:t>
      </w:r>
      <w:proofErr w:type="spellEnd"/>
      <w:r w:rsidRPr="00AD2E5F">
        <w:rPr>
          <w:lang w:val="es-ES"/>
        </w:rPr>
        <w:t xml:space="preserve"> DB, esto creará una copia del proyecto e importará los otros componentes del análisis en esa copia y no en el original. Si desea importar los análisis al proyecto original, asegúrese de no seleccionar el proyecto, sino solamente los análisis que desea importar. Esto importará los análisis como copias en el proyecto original.</w:t>
      </w:r>
    </w:p>
    <w:p w:rsidR="006F4F8D" w:rsidRPr="00AD2E5F" w:rsidRDefault="006F4F8D" w:rsidP="006F4F8D">
      <w:pPr>
        <w:keepLines/>
        <w:rPr>
          <w:szCs w:val="24"/>
          <w:lang w:val="es-ES"/>
        </w:rPr>
      </w:pPr>
    </w:p>
    <w:p w:rsidR="006F4F8D" w:rsidRPr="00AD2E5F" w:rsidRDefault="006F4F8D" w:rsidP="006F4F8D">
      <w:pPr>
        <w:keepLines/>
        <w:rPr>
          <w:szCs w:val="24"/>
          <w:lang w:val="es-ES"/>
        </w:rPr>
      </w:pPr>
    </w:p>
    <w:sectPr w:rsidR="006F4F8D" w:rsidRPr="00AD2E5F" w:rsidSect="006F4F8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E63" w:rsidRDefault="006B3E63" w:rsidP="006F4F8D">
      <w:r>
        <w:separator/>
      </w:r>
    </w:p>
  </w:endnote>
  <w:endnote w:type="continuationSeparator" w:id="0">
    <w:p w:rsidR="006B3E63" w:rsidRDefault="006B3E63" w:rsidP="006F4F8D">
      <w:r>
        <w:continuationSeparator/>
      </w:r>
    </w:p>
  </w:endnote>
  <w:endnote w:type="continuationNotice" w:id="1">
    <w:p w:rsidR="006B3E63" w:rsidRDefault="006B3E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Bold-Roman">
    <w:charset w:val="00"/>
    <w:family w:val="swiss"/>
    <w:pitch w:val="variable"/>
    <w:sig w:usb0="80000027"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04" w:rsidRPr="00D611CB" w:rsidRDefault="00404D04" w:rsidP="00CB08D6">
    <w:pPr>
      <w:tabs>
        <w:tab w:val="right" w:pos="8222"/>
      </w:tabs>
    </w:pPr>
    <w:r w:rsidRPr="008B6014">
      <w:rPr>
        <w:rStyle w:val="PageNumber"/>
      </w:rPr>
      <w:tab/>
    </w:r>
  </w:p>
  <w:p w:rsidR="00404D04" w:rsidRDefault="00404D0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04" w:rsidRDefault="00404D04">
    <w:pPr>
      <w:pStyle w:val="Footer"/>
    </w:pPr>
    <w:r>
      <w:tab/>
    </w:r>
    <w:r>
      <w:tab/>
    </w:r>
    <w:r>
      <w:rPr>
        <w:noProof/>
        <w:lang w:eastAsia="en-GB"/>
      </w:rPr>
      <w:drawing>
        <wp:inline distT="0" distB="0" distL="0" distR="0" wp14:anchorId="540F7DFF" wp14:editId="716179FF">
          <wp:extent cx="993775" cy="2012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04" w:rsidRPr="00996C36" w:rsidRDefault="00404D04" w:rsidP="006F4F8D">
    <w:pPr>
      <w:pStyle w:val="Footer"/>
    </w:pPr>
    <w:r>
      <w:tab/>
      <w:t xml:space="preserve">- </w:t>
    </w:r>
    <w:r>
      <w:fldChar w:fldCharType="begin"/>
    </w:r>
    <w:r>
      <w:instrText xml:space="preserve"> PAGE </w:instrText>
    </w:r>
    <w:r>
      <w:fldChar w:fldCharType="separate"/>
    </w:r>
    <w:r w:rsidR="00E65C54">
      <w:rPr>
        <w:noProof/>
      </w:rPr>
      <w:t>10</w:t>
    </w:r>
    <w:r>
      <w:fldChar w:fldCharType="end"/>
    </w:r>
    <w:r>
      <w:t xml:space="preserve"> -</w:t>
    </w:r>
    <w:r>
      <w:tab/>
      <w:t>Asset DB v4.8</w:t>
    </w:r>
  </w:p>
  <w:p w:rsidR="00404D04" w:rsidRDefault="00404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E63" w:rsidRDefault="006B3E63" w:rsidP="006F4F8D">
      <w:r>
        <w:separator/>
      </w:r>
    </w:p>
  </w:footnote>
  <w:footnote w:type="continuationSeparator" w:id="0">
    <w:p w:rsidR="006B3E63" w:rsidRDefault="006B3E63" w:rsidP="006F4F8D">
      <w:r>
        <w:continuationSeparator/>
      </w:r>
    </w:p>
  </w:footnote>
  <w:footnote w:type="continuationNotice" w:id="1">
    <w:p w:rsidR="006B3E63" w:rsidRDefault="006B3E63"/>
  </w:footnote>
  <w:footnote w:id="2">
    <w:p w:rsidR="00404D04" w:rsidRPr="00AD2E5F" w:rsidRDefault="00404D04">
      <w:pPr>
        <w:pStyle w:val="FootnoteText"/>
        <w:rPr>
          <w:lang w:val="es-ES"/>
        </w:rPr>
      </w:pPr>
      <w:r>
        <w:rPr>
          <w:rStyle w:val="FootnoteReference"/>
        </w:rPr>
        <w:footnoteRef/>
      </w:r>
      <w:r w:rsidRPr="00AD2E5F">
        <w:rPr>
          <w:lang w:val="es-ES"/>
        </w:rPr>
        <w:t xml:space="preserve"> La función de exportar/importar una cartera no está disponible con todos los tipos de licencia.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04" w:rsidRPr="007A73CE" w:rsidRDefault="00404D04" w:rsidP="006F4F8D">
    <w:pPr>
      <w:pStyle w:val="Header"/>
      <w:ind w:firstLine="1170"/>
      <w:rPr>
        <w:rFonts w:cs="Arial"/>
        <w:sz w:val="29"/>
        <w:szCs w:val="29"/>
      </w:rPr>
    </w:pPr>
    <w:r>
      <w:rPr>
        <w:noProof/>
        <w:lang w:eastAsia="en-GB"/>
      </w:rPr>
      <w:drawing>
        <wp:anchor distT="0" distB="0" distL="114300" distR="114300" simplePos="0" relativeHeight="251659264" behindDoc="0" locked="0" layoutInCell="1" allowOverlap="1" wp14:anchorId="18B314C0" wp14:editId="292FB908">
          <wp:simplePos x="0" y="0"/>
          <wp:positionH relativeFrom="column">
            <wp:posOffset>-512445</wp:posOffset>
          </wp:positionH>
          <wp:positionV relativeFrom="paragraph">
            <wp:posOffset>-109855</wp:posOffset>
          </wp:positionV>
          <wp:extent cx="1285875" cy="471805"/>
          <wp:effectExtent l="0" t="0" r="9525"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9"/>
      </w:rPr>
      <w:t xml:space="preserve"> Manual del </w:t>
    </w:r>
    <w:proofErr w:type="spellStart"/>
    <w:r>
      <w:rPr>
        <w:sz w:val="29"/>
      </w:rPr>
      <w:t>Usuario</w:t>
    </w:r>
    <w:proofErr w:type="spellEnd"/>
    <w:r>
      <w:rPr>
        <w:sz w:val="29"/>
      </w:rPr>
      <w:t xml:space="preserve"> de Analyst</w:t>
    </w:r>
  </w:p>
  <w:p w:rsidR="00404D04" w:rsidRDefault="00404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37F9"/>
    <w:multiLevelType w:val="hybridMultilevel"/>
    <w:tmpl w:val="22C65C22"/>
    <w:lvl w:ilvl="0" w:tplc="E394282A">
      <w:start w:val="1"/>
      <w:numFmt w:val="decimal"/>
      <w:lvlText w:val="Figura %1."/>
      <w:lvlJc w:val="left"/>
      <w:pPr>
        <w:ind w:left="1350" w:hanging="360"/>
      </w:pPr>
      <w:rPr>
        <w:rFonts w:ascii="Arial" w:hAnsi="Arial" w:hint="default"/>
        <w:sz w:val="16"/>
        <w:szCs w:val="16"/>
      </w:rPr>
    </w:lvl>
    <w:lvl w:ilvl="1" w:tplc="F6F01A60" w:tentative="1">
      <w:start w:val="1"/>
      <w:numFmt w:val="lowerLetter"/>
      <w:lvlText w:val="%2."/>
      <w:lvlJc w:val="left"/>
      <w:pPr>
        <w:ind w:left="1440" w:hanging="360"/>
      </w:pPr>
    </w:lvl>
    <w:lvl w:ilvl="2" w:tplc="5F48BBCE" w:tentative="1">
      <w:start w:val="1"/>
      <w:numFmt w:val="lowerRoman"/>
      <w:lvlText w:val="%3."/>
      <w:lvlJc w:val="right"/>
      <w:pPr>
        <w:ind w:left="2160" w:hanging="180"/>
      </w:pPr>
    </w:lvl>
    <w:lvl w:ilvl="3" w:tplc="47168492" w:tentative="1">
      <w:start w:val="1"/>
      <w:numFmt w:val="decimal"/>
      <w:lvlText w:val="%4."/>
      <w:lvlJc w:val="left"/>
      <w:pPr>
        <w:ind w:left="2880" w:hanging="360"/>
      </w:pPr>
    </w:lvl>
    <w:lvl w:ilvl="4" w:tplc="52E0D140" w:tentative="1">
      <w:start w:val="1"/>
      <w:numFmt w:val="lowerLetter"/>
      <w:lvlText w:val="%5."/>
      <w:lvlJc w:val="left"/>
      <w:pPr>
        <w:ind w:left="3600" w:hanging="360"/>
      </w:pPr>
    </w:lvl>
    <w:lvl w:ilvl="5" w:tplc="2116C25E" w:tentative="1">
      <w:start w:val="1"/>
      <w:numFmt w:val="lowerRoman"/>
      <w:lvlText w:val="%6."/>
      <w:lvlJc w:val="right"/>
      <w:pPr>
        <w:ind w:left="4320" w:hanging="180"/>
      </w:pPr>
    </w:lvl>
    <w:lvl w:ilvl="6" w:tplc="26FE3BF4" w:tentative="1">
      <w:start w:val="1"/>
      <w:numFmt w:val="decimal"/>
      <w:lvlText w:val="%7."/>
      <w:lvlJc w:val="left"/>
      <w:pPr>
        <w:ind w:left="5040" w:hanging="360"/>
      </w:pPr>
    </w:lvl>
    <w:lvl w:ilvl="7" w:tplc="59FCB0DC" w:tentative="1">
      <w:start w:val="1"/>
      <w:numFmt w:val="lowerLetter"/>
      <w:lvlText w:val="%8."/>
      <w:lvlJc w:val="left"/>
      <w:pPr>
        <w:ind w:left="5760" w:hanging="360"/>
      </w:pPr>
    </w:lvl>
    <w:lvl w:ilvl="8" w:tplc="6B9A4FD4" w:tentative="1">
      <w:start w:val="1"/>
      <w:numFmt w:val="lowerRoman"/>
      <w:lvlText w:val="%9."/>
      <w:lvlJc w:val="right"/>
      <w:pPr>
        <w:ind w:left="6480" w:hanging="180"/>
      </w:pPr>
    </w:lvl>
  </w:abstractNum>
  <w:abstractNum w:abstractNumId="1" w15:restartNumberingAfterBreak="0">
    <w:nsid w:val="042064D5"/>
    <w:multiLevelType w:val="hybridMultilevel"/>
    <w:tmpl w:val="2500CDA2"/>
    <w:lvl w:ilvl="0" w:tplc="9E489980">
      <w:start w:val="1"/>
      <w:numFmt w:val="bullet"/>
      <w:lvlText w:val=""/>
      <w:lvlJc w:val="left"/>
      <w:pPr>
        <w:ind w:left="720" w:hanging="360"/>
      </w:pPr>
      <w:rPr>
        <w:rFonts w:ascii="Wingdings" w:hAnsi="Wingdings" w:hint="default"/>
      </w:rPr>
    </w:lvl>
    <w:lvl w:ilvl="1" w:tplc="694CF240" w:tentative="1">
      <w:start w:val="1"/>
      <w:numFmt w:val="bullet"/>
      <w:lvlText w:val="o"/>
      <w:lvlJc w:val="left"/>
      <w:pPr>
        <w:ind w:left="1440" w:hanging="360"/>
      </w:pPr>
      <w:rPr>
        <w:rFonts w:ascii="Courier New" w:hAnsi="Courier New" w:cs="Courier New" w:hint="default"/>
      </w:rPr>
    </w:lvl>
    <w:lvl w:ilvl="2" w:tplc="22A0D1D6" w:tentative="1">
      <w:start w:val="1"/>
      <w:numFmt w:val="bullet"/>
      <w:lvlText w:val=""/>
      <w:lvlJc w:val="left"/>
      <w:pPr>
        <w:ind w:left="2160" w:hanging="360"/>
      </w:pPr>
      <w:rPr>
        <w:rFonts w:ascii="Wingdings" w:hAnsi="Wingdings" w:hint="default"/>
      </w:rPr>
    </w:lvl>
    <w:lvl w:ilvl="3" w:tplc="B064779E" w:tentative="1">
      <w:start w:val="1"/>
      <w:numFmt w:val="bullet"/>
      <w:lvlText w:val=""/>
      <w:lvlJc w:val="left"/>
      <w:pPr>
        <w:ind w:left="2880" w:hanging="360"/>
      </w:pPr>
      <w:rPr>
        <w:rFonts w:ascii="Symbol" w:hAnsi="Symbol" w:hint="default"/>
      </w:rPr>
    </w:lvl>
    <w:lvl w:ilvl="4" w:tplc="7924CF26" w:tentative="1">
      <w:start w:val="1"/>
      <w:numFmt w:val="bullet"/>
      <w:lvlText w:val="o"/>
      <w:lvlJc w:val="left"/>
      <w:pPr>
        <w:ind w:left="3600" w:hanging="360"/>
      </w:pPr>
      <w:rPr>
        <w:rFonts w:ascii="Courier New" w:hAnsi="Courier New" w:cs="Courier New" w:hint="default"/>
      </w:rPr>
    </w:lvl>
    <w:lvl w:ilvl="5" w:tplc="80721C8E" w:tentative="1">
      <w:start w:val="1"/>
      <w:numFmt w:val="bullet"/>
      <w:lvlText w:val=""/>
      <w:lvlJc w:val="left"/>
      <w:pPr>
        <w:ind w:left="4320" w:hanging="360"/>
      </w:pPr>
      <w:rPr>
        <w:rFonts w:ascii="Wingdings" w:hAnsi="Wingdings" w:hint="default"/>
      </w:rPr>
    </w:lvl>
    <w:lvl w:ilvl="6" w:tplc="EF02B9DC" w:tentative="1">
      <w:start w:val="1"/>
      <w:numFmt w:val="bullet"/>
      <w:lvlText w:val=""/>
      <w:lvlJc w:val="left"/>
      <w:pPr>
        <w:ind w:left="5040" w:hanging="360"/>
      </w:pPr>
      <w:rPr>
        <w:rFonts w:ascii="Symbol" w:hAnsi="Symbol" w:hint="default"/>
      </w:rPr>
    </w:lvl>
    <w:lvl w:ilvl="7" w:tplc="C1767C4C" w:tentative="1">
      <w:start w:val="1"/>
      <w:numFmt w:val="bullet"/>
      <w:lvlText w:val="o"/>
      <w:lvlJc w:val="left"/>
      <w:pPr>
        <w:ind w:left="5760" w:hanging="360"/>
      </w:pPr>
      <w:rPr>
        <w:rFonts w:ascii="Courier New" w:hAnsi="Courier New" w:cs="Courier New" w:hint="default"/>
      </w:rPr>
    </w:lvl>
    <w:lvl w:ilvl="8" w:tplc="07E083F2" w:tentative="1">
      <w:start w:val="1"/>
      <w:numFmt w:val="bullet"/>
      <w:lvlText w:val=""/>
      <w:lvlJc w:val="left"/>
      <w:pPr>
        <w:ind w:left="6480" w:hanging="360"/>
      </w:pPr>
      <w:rPr>
        <w:rFonts w:ascii="Wingdings" w:hAnsi="Wingdings" w:hint="default"/>
      </w:rPr>
    </w:lvl>
  </w:abstractNum>
  <w:abstractNum w:abstractNumId="2" w15:restartNumberingAfterBreak="0">
    <w:nsid w:val="0A6F647E"/>
    <w:multiLevelType w:val="multilevel"/>
    <w:tmpl w:val="C6CE6C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40"/>
        </w:tabs>
        <w:ind w:left="612" w:hanging="7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2237B5A"/>
    <w:multiLevelType w:val="hybridMultilevel"/>
    <w:tmpl w:val="22C65C22"/>
    <w:lvl w:ilvl="0" w:tplc="E394282A">
      <w:start w:val="1"/>
      <w:numFmt w:val="decimal"/>
      <w:lvlText w:val="Figura %1."/>
      <w:lvlJc w:val="left"/>
      <w:pPr>
        <w:ind w:left="1350" w:hanging="360"/>
      </w:pPr>
      <w:rPr>
        <w:rFonts w:ascii="Arial" w:hAnsi="Arial" w:hint="default"/>
        <w:sz w:val="16"/>
        <w:szCs w:val="16"/>
      </w:rPr>
    </w:lvl>
    <w:lvl w:ilvl="1" w:tplc="F6F01A60" w:tentative="1">
      <w:start w:val="1"/>
      <w:numFmt w:val="lowerLetter"/>
      <w:lvlText w:val="%2."/>
      <w:lvlJc w:val="left"/>
      <w:pPr>
        <w:ind w:left="1440" w:hanging="360"/>
      </w:pPr>
    </w:lvl>
    <w:lvl w:ilvl="2" w:tplc="5F48BBCE" w:tentative="1">
      <w:start w:val="1"/>
      <w:numFmt w:val="lowerRoman"/>
      <w:lvlText w:val="%3."/>
      <w:lvlJc w:val="right"/>
      <w:pPr>
        <w:ind w:left="2160" w:hanging="180"/>
      </w:pPr>
    </w:lvl>
    <w:lvl w:ilvl="3" w:tplc="47168492" w:tentative="1">
      <w:start w:val="1"/>
      <w:numFmt w:val="decimal"/>
      <w:lvlText w:val="%4."/>
      <w:lvlJc w:val="left"/>
      <w:pPr>
        <w:ind w:left="2880" w:hanging="360"/>
      </w:pPr>
    </w:lvl>
    <w:lvl w:ilvl="4" w:tplc="52E0D140" w:tentative="1">
      <w:start w:val="1"/>
      <w:numFmt w:val="lowerLetter"/>
      <w:lvlText w:val="%5."/>
      <w:lvlJc w:val="left"/>
      <w:pPr>
        <w:ind w:left="3600" w:hanging="360"/>
      </w:pPr>
    </w:lvl>
    <w:lvl w:ilvl="5" w:tplc="2116C25E" w:tentative="1">
      <w:start w:val="1"/>
      <w:numFmt w:val="lowerRoman"/>
      <w:lvlText w:val="%6."/>
      <w:lvlJc w:val="right"/>
      <w:pPr>
        <w:ind w:left="4320" w:hanging="180"/>
      </w:pPr>
    </w:lvl>
    <w:lvl w:ilvl="6" w:tplc="26FE3BF4" w:tentative="1">
      <w:start w:val="1"/>
      <w:numFmt w:val="decimal"/>
      <w:lvlText w:val="%7."/>
      <w:lvlJc w:val="left"/>
      <w:pPr>
        <w:ind w:left="5040" w:hanging="360"/>
      </w:pPr>
    </w:lvl>
    <w:lvl w:ilvl="7" w:tplc="59FCB0DC" w:tentative="1">
      <w:start w:val="1"/>
      <w:numFmt w:val="lowerLetter"/>
      <w:lvlText w:val="%8."/>
      <w:lvlJc w:val="left"/>
      <w:pPr>
        <w:ind w:left="5760" w:hanging="360"/>
      </w:pPr>
    </w:lvl>
    <w:lvl w:ilvl="8" w:tplc="6B9A4FD4" w:tentative="1">
      <w:start w:val="1"/>
      <w:numFmt w:val="lowerRoman"/>
      <w:lvlText w:val="%9."/>
      <w:lvlJc w:val="right"/>
      <w:pPr>
        <w:ind w:left="6480" w:hanging="180"/>
      </w:pPr>
    </w:lvl>
  </w:abstractNum>
  <w:abstractNum w:abstractNumId="4" w15:restartNumberingAfterBreak="0">
    <w:nsid w:val="2CBF4D99"/>
    <w:multiLevelType w:val="hybridMultilevel"/>
    <w:tmpl w:val="DE108CFC"/>
    <w:lvl w:ilvl="0" w:tplc="E394282A">
      <w:start w:val="1"/>
      <w:numFmt w:val="decimal"/>
      <w:lvlText w:val="Figura %1."/>
      <w:lvlJc w:val="left"/>
      <w:pPr>
        <w:ind w:left="1350" w:hanging="360"/>
      </w:pPr>
      <w:rPr>
        <w:rFonts w:ascii="Arial" w:hAnsi="Arial" w:hint="default"/>
        <w:sz w:val="16"/>
        <w:szCs w:val="16"/>
      </w:rPr>
    </w:lvl>
    <w:lvl w:ilvl="1" w:tplc="F6F01A60" w:tentative="1">
      <w:start w:val="1"/>
      <w:numFmt w:val="lowerLetter"/>
      <w:lvlText w:val="%2."/>
      <w:lvlJc w:val="left"/>
      <w:pPr>
        <w:ind w:left="1440" w:hanging="360"/>
      </w:pPr>
    </w:lvl>
    <w:lvl w:ilvl="2" w:tplc="5F48BBCE" w:tentative="1">
      <w:start w:val="1"/>
      <w:numFmt w:val="lowerRoman"/>
      <w:lvlText w:val="%3."/>
      <w:lvlJc w:val="right"/>
      <w:pPr>
        <w:ind w:left="2160" w:hanging="180"/>
      </w:pPr>
    </w:lvl>
    <w:lvl w:ilvl="3" w:tplc="47168492" w:tentative="1">
      <w:start w:val="1"/>
      <w:numFmt w:val="decimal"/>
      <w:lvlText w:val="%4."/>
      <w:lvlJc w:val="left"/>
      <w:pPr>
        <w:ind w:left="2880" w:hanging="360"/>
      </w:pPr>
    </w:lvl>
    <w:lvl w:ilvl="4" w:tplc="52E0D140" w:tentative="1">
      <w:start w:val="1"/>
      <w:numFmt w:val="lowerLetter"/>
      <w:lvlText w:val="%5."/>
      <w:lvlJc w:val="left"/>
      <w:pPr>
        <w:ind w:left="3600" w:hanging="360"/>
      </w:pPr>
    </w:lvl>
    <w:lvl w:ilvl="5" w:tplc="2116C25E" w:tentative="1">
      <w:start w:val="1"/>
      <w:numFmt w:val="lowerRoman"/>
      <w:lvlText w:val="%6."/>
      <w:lvlJc w:val="right"/>
      <w:pPr>
        <w:ind w:left="4320" w:hanging="180"/>
      </w:pPr>
    </w:lvl>
    <w:lvl w:ilvl="6" w:tplc="26FE3BF4" w:tentative="1">
      <w:start w:val="1"/>
      <w:numFmt w:val="decimal"/>
      <w:lvlText w:val="%7."/>
      <w:lvlJc w:val="left"/>
      <w:pPr>
        <w:ind w:left="5040" w:hanging="360"/>
      </w:pPr>
    </w:lvl>
    <w:lvl w:ilvl="7" w:tplc="59FCB0DC" w:tentative="1">
      <w:start w:val="1"/>
      <w:numFmt w:val="lowerLetter"/>
      <w:lvlText w:val="%8."/>
      <w:lvlJc w:val="left"/>
      <w:pPr>
        <w:ind w:left="5760" w:hanging="360"/>
      </w:pPr>
    </w:lvl>
    <w:lvl w:ilvl="8" w:tplc="6B9A4FD4" w:tentative="1">
      <w:start w:val="1"/>
      <w:numFmt w:val="lowerRoman"/>
      <w:lvlText w:val="%9."/>
      <w:lvlJc w:val="right"/>
      <w:pPr>
        <w:ind w:left="6480" w:hanging="180"/>
      </w:pPr>
    </w:lvl>
  </w:abstractNum>
  <w:abstractNum w:abstractNumId="5" w15:restartNumberingAfterBreak="0">
    <w:nsid w:val="2E825F72"/>
    <w:multiLevelType w:val="multilevel"/>
    <w:tmpl w:val="E3CCA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08065AA"/>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F0F652B"/>
    <w:multiLevelType w:val="hybridMultilevel"/>
    <w:tmpl w:val="D5084730"/>
    <w:lvl w:ilvl="0" w:tplc="9F143366">
      <w:start w:val="1"/>
      <w:numFmt w:val="bullet"/>
      <w:lvlText w:val=""/>
      <w:lvlJc w:val="left"/>
      <w:pPr>
        <w:tabs>
          <w:tab w:val="num" w:pos="1080"/>
        </w:tabs>
        <w:ind w:left="1080" w:hanging="360"/>
      </w:pPr>
      <w:rPr>
        <w:rFonts w:ascii="Symbol" w:hAnsi="Symbol" w:hint="default"/>
      </w:rPr>
    </w:lvl>
    <w:lvl w:ilvl="1" w:tplc="2B26AFF2" w:tentative="1">
      <w:start w:val="1"/>
      <w:numFmt w:val="bullet"/>
      <w:lvlText w:val="o"/>
      <w:lvlJc w:val="left"/>
      <w:pPr>
        <w:tabs>
          <w:tab w:val="num" w:pos="1800"/>
        </w:tabs>
        <w:ind w:left="1800" w:hanging="360"/>
      </w:pPr>
      <w:rPr>
        <w:rFonts w:ascii="Courier New" w:hAnsi="Courier New" w:cs="Courier New" w:hint="default"/>
      </w:rPr>
    </w:lvl>
    <w:lvl w:ilvl="2" w:tplc="87E4D136" w:tentative="1">
      <w:start w:val="1"/>
      <w:numFmt w:val="bullet"/>
      <w:lvlText w:val=""/>
      <w:lvlJc w:val="left"/>
      <w:pPr>
        <w:tabs>
          <w:tab w:val="num" w:pos="2520"/>
        </w:tabs>
        <w:ind w:left="2520" w:hanging="360"/>
      </w:pPr>
      <w:rPr>
        <w:rFonts w:ascii="Wingdings" w:hAnsi="Wingdings" w:hint="default"/>
      </w:rPr>
    </w:lvl>
    <w:lvl w:ilvl="3" w:tplc="916AFDEE" w:tentative="1">
      <w:start w:val="1"/>
      <w:numFmt w:val="bullet"/>
      <w:lvlText w:val=""/>
      <w:lvlJc w:val="left"/>
      <w:pPr>
        <w:tabs>
          <w:tab w:val="num" w:pos="3240"/>
        </w:tabs>
        <w:ind w:left="3240" w:hanging="360"/>
      </w:pPr>
      <w:rPr>
        <w:rFonts w:ascii="Symbol" w:hAnsi="Symbol" w:hint="default"/>
      </w:rPr>
    </w:lvl>
    <w:lvl w:ilvl="4" w:tplc="6122E1FA" w:tentative="1">
      <w:start w:val="1"/>
      <w:numFmt w:val="bullet"/>
      <w:lvlText w:val="o"/>
      <w:lvlJc w:val="left"/>
      <w:pPr>
        <w:tabs>
          <w:tab w:val="num" w:pos="3960"/>
        </w:tabs>
        <w:ind w:left="3960" w:hanging="360"/>
      </w:pPr>
      <w:rPr>
        <w:rFonts w:ascii="Courier New" w:hAnsi="Courier New" w:cs="Courier New" w:hint="default"/>
      </w:rPr>
    </w:lvl>
    <w:lvl w:ilvl="5" w:tplc="D3E8F444" w:tentative="1">
      <w:start w:val="1"/>
      <w:numFmt w:val="bullet"/>
      <w:lvlText w:val=""/>
      <w:lvlJc w:val="left"/>
      <w:pPr>
        <w:tabs>
          <w:tab w:val="num" w:pos="4680"/>
        </w:tabs>
        <w:ind w:left="4680" w:hanging="360"/>
      </w:pPr>
      <w:rPr>
        <w:rFonts w:ascii="Wingdings" w:hAnsi="Wingdings" w:hint="default"/>
      </w:rPr>
    </w:lvl>
    <w:lvl w:ilvl="6" w:tplc="92A69160" w:tentative="1">
      <w:start w:val="1"/>
      <w:numFmt w:val="bullet"/>
      <w:lvlText w:val=""/>
      <w:lvlJc w:val="left"/>
      <w:pPr>
        <w:tabs>
          <w:tab w:val="num" w:pos="5400"/>
        </w:tabs>
        <w:ind w:left="5400" w:hanging="360"/>
      </w:pPr>
      <w:rPr>
        <w:rFonts w:ascii="Symbol" w:hAnsi="Symbol" w:hint="default"/>
      </w:rPr>
    </w:lvl>
    <w:lvl w:ilvl="7" w:tplc="9996BF8A" w:tentative="1">
      <w:start w:val="1"/>
      <w:numFmt w:val="bullet"/>
      <w:lvlText w:val="o"/>
      <w:lvlJc w:val="left"/>
      <w:pPr>
        <w:tabs>
          <w:tab w:val="num" w:pos="6120"/>
        </w:tabs>
        <w:ind w:left="6120" w:hanging="360"/>
      </w:pPr>
      <w:rPr>
        <w:rFonts w:ascii="Courier New" w:hAnsi="Courier New" w:cs="Courier New" w:hint="default"/>
      </w:rPr>
    </w:lvl>
    <w:lvl w:ilvl="8" w:tplc="C540BBB8"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1F80FA2"/>
    <w:multiLevelType w:val="multilevel"/>
    <w:tmpl w:val="741CF6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8"/>
        </w:tabs>
        <w:ind w:left="12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48E3D03"/>
    <w:multiLevelType w:val="hybridMultilevel"/>
    <w:tmpl w:val="99748A58"/>
    <w:lvl w:ilvl="0" w:tplc="039E1B2A">
      <w:start w:val="1"/>
      <w:numFmt w:val="bullet"/>
      <w:lvlText w:val=""/>
      <w:lvlJc w:val="left"/>
      <w:pPr>
        <w:ind w:left="720" w:hanging="360"/>
      </w:pPr>
      <w:rPr>
        <w:rFonts w:ascii="Wingdings" w:hAnsi="Wingdings" w:hint="default"/>
      </w:rPr>
    </w:lvl>
    <w:lvl w:ilvl="1" w:tplc="69847C14" w:tentative="1">
      <w:start w:val="1"/>
      <w:numFmt w:val="bullet"/>
      <w:lvlText w:val="o"/>
      <w:lvlJc w:val="left"/>
      <w:pPr>
        <w:ind w:left="1440" w:hanging="360"/>
      </w:pPr>
      <w:rPr>
        <w:rFonts w:ascii="Courier New" w:hAnsi="Courier New" w:cs="Courier New" w:hint="default"/>
      </w:rPr>
    </w:lvl>
    <w:lvl w:ilvl="2" w:tplc="974CB502" w:tentative="1">
      <w:start w:val="1"/>
      <w:numFmt w:val="bullet"/>
      <w:lvlText w:val=""/>
      <w:lvlJc w:val="left"/>
      <w:pPr>
        <w:ind w:left="2160" w:hanging="360"/>
      </w:pPr>
      <w:rPr>
        <w:rFonts w:ascii="Wingdings" w:hAnsi="Wingdings" w:hint="default"/>
      </w:rPr>
    </w:lvl>
    <w:lvl w:ilvl="3" w:tplc="8C3E8FD2" w:tentative="1">
      <w:start w:val="1"/>
      <w:numFmt w:val="bullet"/>
      <w:lvlText w:val=""/>
      <w:lvlJc w:val="left"/>
      <w:pPr>
        <w:ind w:left="2880" w:hanging="360"/>
      </w:pPr>
      <w:rPr>
        <w:rFonts w:ascii="Symbol" w:hAnsi="Symbol" w:hint="default"/>
      </w:rPr>
    </w:lvl>
    <w:lvl w:ilvl="4" w:tplc="EB12D818" w:tentative="1">
      <w:start w:val="1"/>
      <w:numFmt w:val="bullet"/>
      <w:lvlText w:val="o"/>
      <w:lvlJc w:val="left"/>
      <w:pPr>
        <w:ind w:left="3600" w:hanging="360"/>
      </w:pPr>
      <w:rPr>
        <w:rFonts w:ascii="Courier New" w:hAnsi="Courier New" w:cs="Courier New" w:hint="default"/>
      </w:rPr>
    </w:lvl>
    <w:lvl w:ilvl="5" w:tplc="93A498BA" w:tentative="1">
      <w:start w:val="1"/>
      <w:numFmt w:val="bullet"/>
      <w:lvlText w:val=""/>
      <w:lvlJc w:val="left"/>
      <w:pPr>
        <w:ind w:left="4320" w:hanging="360"/>
      </w:pPr>
      <w:rPr>
        <w:rFonts w:ascii="Wingdings" w:hAnsi="Wingdings" w:hint="default"/>
      </w:rPr>
    </w:lvl>
    <w:lvl w:ilvl="6" w:tplc="8BDAB92A" w:tentative="1">
      <w:start w:val="1"/>
      <w:numFmt w:val="bullet"/>
      <w:lvlText w:val=""/>
      <w:lvlJc w:val="left"/>
      <w:pPr>
        <w:ind w:left="5040" w:hanging="360"/>
      </w:pPr>
      <w:rPr>
        <w:rFonts w:ascii="Symbol" w:hAnsi="Symbol" w:hint="default"/>
      </w:rPr>
    </w:lvl>
    <w:lvl w:ilvl="7" w:tplc="F31C2624" w:tentative="1">
      <w:start w:val="1"/>
      <w:numFmt w:val="bullet"/>
      <w:lvlText w:val="o"/>
      <w:lvlJc w:val="left"/>
      <w:pPr>
        <w:ind w:left="5760" w:hanging="360"/>
      </w:pPr>
      <w:rPr>
        <w:rFonts w:ascii="Courier New" w:hAnsi="Courier New" w:cs="Courier New" w:hint="default"/>
      </w:rPr>
    </w:lvl>
    <w:lvl w:ilvl="8" w:tplc="A0BCFCBA" w:tentative="1">
      <w:start w:val="1"/>
      <w:numFmt w:val="bullet"/>
      <w:lvlText w:val=""/>
      <w:lvlJc w:val="left"/>
      <w:pPr>
        <w:ind w:left="6480" w:hanging="360"/>
      </w:pPr>
      <w:rPr>
        <w:rFonts w:ascii="Wingdings" w:hAnsi="Wingdings" w:hint="default"/>
      </w:rPr>
    </w:lvl>
  </w:abstractNum>
  <w:abstractNum w:abstractNumId="10" w15:restartNumberingAfterBreak="0">
    <w:nsid w:val="44B17D60"/>
    <w:multiLevelType w:val="hybridMultilevel"/>
    <w:tmpl w:val="65A4D2EA"/>
    <w:lvl w:ilvl="0" w:tplc="717883AE">
      <w:start w:val="1"/>
      <w:numFmt w:val="bullet"/>
      <w:lvlText w:val=""/>
      <w:lvlJc w:val="left"/>
      <w:pPr>
        <w:ind w:left="1440" w:hanging="360"/>
      </w:pPr>
      <w:rPr>
        <w:rFonts w:ascii="Wingdings" w:hAnsi="Wingdings" w:hint="default"/>
      </w:rPr>
    </w:lvl>
    <w:lvl w:ilvl="1" w:tplc="2F4833B0" w:tentative="1">
      <w:start w:val="1"/>
      <w:numFmt w:val="bullet"/>
      <w:lvlText w:val="o"/>
      <w:lvlJc w:val="left"/>
      <w:pPr>
        <w:ind w:left="2160" w:hanging="360"/>
      </w:pPr>
      <w:rPr>
        <w:rFonts w:ascii="Courier New" w:hAnsi="Courier New" w:cs="Courier New" w:hint="default"/>
      </w:rPr>
    </w:lvl>
    <w:lvl w:ilvl="2" w:tplc="58505532" w:tentative="1">
      <w:start w:val="1"/>
      <w:numFmt w:val="bullet"/>
      <w:lvlText w:val=""/>
      <w:lvlJc w:val="left"/>
      <w:pPr>
        <w:ind w:left="2880" w:hanging="360"/>
      </w:pPr>
      <w:rPr>
        <w:rFonts w:ascii="Wingdings" w:hAnsi="Wingdings" w:hint="default"/>
      </w:rPr>
    </w:lvl>
    <w:lvl w:ilvl="3" w:tplc="BEC07112" w:tentative="1">
      <w:start w:val="1"/>
      <w:numFmt w:val="bullet"/>
      <w:lvlText w:val=""/>
      <w:lvlJc w:val="left"/>
      <w:pPr>
        <w:ind w:left="3600" w:hanging="360"/>
      </w:pPr>
      <w:rPr>
        <w:rFonts w:ascii="Symbol" w:hAnsi="Symbol" w:hint="default"/>
      </w:rPr>
    </w:lvl>
    <w:lvl w:ilvl="4" w:tplc="34FE40E2" w:tentative="1">
      <w:start w:val="1"/>
      <w:numFmt w:val="bullet"/>
      <w:lvlText w:val="o"/>
      <w:lvlJc w:val="left"/>
      <w:pPr>
        <w:ind w:left="4320" w:hanging="360"/>
      </w:pPr>
      <w:rPr>
        <w:rFonts w:ascii="Courier New" w:hAnsi="Courier New" w:cs="Courier New" w:hint="default"/>
      </w:rPr>
    </w:lvl>
    <w:lvl w:ilvl="5" w:tplc="7B5C0F86" w:tentative="1">
      <w:start w:val="1"/>
      <w:numFmt w:val="bullet"/>
      <w:lvlText w:val=""/>
      <w:lvlJc w:val="left"/>
      <w:pPr>
        <w:ind w:left="5040" w:hanging="360"/>
      </w:pPr>
      <w:rPr>
        <w:rFonts w:ascii="Wingdings" w:hAnsi="Wingdings" w:hint="default"/>
      </w:rPr>
    </w:lvl>
    <w:lvl w:ilvl="6" w:tplc="09E63162" w:tentative="1">
      <w:start w:val="1"/>
      <w:numFmt w:val="bullet"/>
      <w:lvlText w:val=""/>
      <w:lvlJc w:val="left"/>
      <w:pPr>
        <w:ind w:left="5760" w:hanging="360"/>
      </w:pPr>
      <w:rPr>
        <w:rFonts w:ascii="Symbol" w:hAnsi="Symbol" w:hint="default"/>
      </w:rPr>
    </w:lvl>
    <w:lvl w:ilvl="7" w:tplc="F252F33A" w:tentative="1">
      <w:start w:val="1"/>
      <w:numFmt w:val="bullet"/>
      <w:lvlText w:val="o"/>
      <w:lvlJc w:val="left"/>
      <w:pPr>
        <w:ind w:left="6480" w:hanging="360"/>
      </w:pPr>
      <w:rPr>
        <w:rFonts w:ascii="Courier New" w:hAnsi="Courier New" w:cs="Courier New" w:hint="default"/>
      </w:rPr>
    </w:lvl>
    <w:lvl w:ilvl="8" w:tplc="A0BE267E" w:tentative="1">
      <w:start w:val="1"/>
      <w:numFmt w:val="bullet"/>
      <w:lvlText w:val=""/>
      <w:lvlJc w:val="left"/>
      <w:pPr>
        <w:ind w:left="7200" w:hanging="360"/>
      </w:pPr>
      <w:rPr>
        <w:rFonts w:ascii="Wingdings" w:hAnsi="Wingdings" w:hint="default"/>
      </w:rPr>
    </w:lvl>
  </w:abstractNum>
  <w:abstractNum w:abstractNumId="11" w15:restartNumberingAfterBreak="0">
    <w:nsid w:val="46DD516A"/>
    <w:multiLevelType w:val="hybridMultilevel"/>
    <w:tmpl w:val="3D3CBACC"/>
    <w:lvl w:ilvl="0" w:tplc="D05ACB12">
      <w:start w:val="1"/>
      <w:numFmt w:val="bullet"/>
      <w:lvlText w:val=""/>
      <w:lvlJc w:val="left"/>
      <w:pPr>
        <w:ind w:left="720" w:hanging="360"/>
      </w:pPr>
      <w:rPr>
        <w:rFonts w:ascii="Wingdings" w:hAnsi="Wingdings" w:hint="default"/>
      </w:rPr>
    </w:lvl>
    <w:lvl w:ilvl="1" w:tplc="1292DE34" w:tentative="1">
      <w:start w:val="1"/>
      <w:numFmt w:val="bullet"/>
      <w:lvlText w:val="o"/>
      <w:lvlJc w:val="left"/>
      <w:pPr>
        <w:ind w:left="1440" w:hanging="360"/>
      </w:pPr>
      <w:rPr>
        <w:rFonts w:ascii="Courier New" w:hAnsi="Courier New" w:cs="Courier New" w:hint="default"/>
      </w:rPr>
    </w:lvl>
    <w:lvl w:ilvl="2" w:tplc="306889EA" w:tentative="1">
      <w:start w:val="1"/>
      <w:numFmt w:val="bullet"/>
      <w:lvlText w:val=""/>
      <w:lvlJc w:val="left"/>
      <w:pPr>
        <w:ind w:left="2160" w:hanging="360"/>
      </w:pPr>
      <w:rPr>
        <w:rFonts w:ascii="Wingdings" w:hAnsi="Wingdings" w:hint="default"/>
      </w:rPr>
    </w:lvl>
    <w:lvl w:ilvl="3" w:tplc="71D8CE4C" w:tentative="1">
      <w:start w:val="1"/>
      <w:numFmt w:val="bullet"/>
      <w:lvlText w:val=""/>
      <w:lvlJc w:val="left"/>
      <w:pPr>
        <w:ind w:left="2880" w:hanging="360"/>
      </w:pPr>
      <w:rPr>
        <w:rFonts w:ascii="Symbol" w:hAnsi="Symbol" w:hint="default"/>
      </w:rPr>
    </w:lvl>
    <w:lvl w:ilvl="4" w:tplc="AEAA3C0C" w:tentative="1">
      <w:start w:val="1"/>
      <w:numFmt w:val="bullet"/>
      <w:lvlText w:val="o"/>
      <w:lvlJc w:val="left"/>
      <w:pPr>
        <w:ind w:left="3600" w:hanging="360"/>
      </w:pPr>
      <w:rPr>
        <w:rFonts w:ascii="Courier New" w:hAnsi="Courier New" w:cs="Courier New" w:hint="default"/>
      </w:rPr>
    </w:lvl>
    <w:lvl w:ilvl="5" w:tplc="F32EDD0C" w:tentative="1">
      <w:start w:val="1"/>
      <w:numFmt w:val="bullet"/>
      <w:lvlText w:val=""/>
      <w:lvlJc w:val="left"/>
      <w:pPr>
        <w:ind w:left="4320" w:hanging="360"/>
      </w:pPr>
      <w:rPr>
        <w:rFonts w:ascii="Wingdings" w:hAnsi="Wingdings" w:hint="default"/>
      </w:rPr>
    </w:lvl>
    <w:lvl w:ilvl="6" w:tplc="AE3CCCF0" w:tentative="1">
      <w:start w:val="1"/>
      <w:numFmt w:val="bullet"/>
      <w:lvlText w:val=""/>
      <w:lvlJc w:val="left"/>
      <w:pPr>
        <w:ind w:left="5040" w:hanging="360"/>
      </w:pPr>
      <w:rPr>
        <w:rFonts w:ascii="Symbol" w:hAnsi="Symbol" w:hint="default"/>
      </w:rPr>
    </w:lvl>
    <w:lvl w:ilvl="7" w:tplc="8C844610" w:tentative="1">
      <w:start w:val="1"/>
      <w:numFmt w:val="bullet"/>
      <w:lvlText w:val="o"/>
      <w:lvlJc w:val="left"/>
      <w:pPr>
        <w:ind w:left="5760" w:hanging="360"/>
      </w:pPr>
      <w:rPr>
        <w:rFonts w:ascii="Courier New" w:hAnsi="Courier New" w:cs="Courier New" w:hint="default"/>
      </w:rPr>
    </w:lvl>
    <w:lvl w:ilvl="8" w:tplc="262E1634" w:tentative="1">
      <w:start w:val="1"/>
      <w:numFmt w:val="bullet"/>
      <w:lvlText w:val=""/>
      <w:lvlJc w:val="left"/>
      <w:pPr>
        <w:ind w:left="6480" w:hanging="360"/>
      </w:pPr>
      <w:rPr>
        <w:rFonts w:ascii="Wingdings" w:hAnsi="Wingdings" w:hint="default"/>
      </w:rPr>
    </w:lvl>
  </w:abstractNum>
  <w:abstractNum w:abstractNumId="12" w15:restartNumberingAfterBreak="0">
    <w:nsid w:val="52D32610"/>
    <w:multiLevelType w:val="hybridMultilevel"/>
    <w:tmpl w:val="D466EECA"/>
    <w:lvl w:ilvl="0" w:tplc="30C2CEE8">
      <w:start w:val="1"/>
      <w:numFmt w:val="bullet"/>
      <w:lvlText w:val=""/>
      <w:lvlJc w:val="left"/>
      <w:pPr>
        <w:ind w:left="720" w:hanging="360"/>
      </w:pPr>
      <w:rPr>
        <w:rFonts w:ascii="Wingdings" w:hAnsi="Wingdings" w:hint="default"/>
      </w:rPr>
    </w:lvl>
    <w:lvl w:ilvl="1" w:tplc="1590B160" w:tentative="1">
      <w:start w:val="1"/>
      <w:numFmt w:val="bullet"/>
      <w:lvlText w:val="o"/>
      <w:lvlJc w:val="left"/>
      <w:pPr>
        <w:ind w:left="1440" w:hanging="360"/>
      </w:pPr>
      <w:rPr>
        <w:rFonts w:ascii="Courier New" w:hAnsi="Courier New" w:cs="Courier New" w:hint="default"/>
      </w:rPr>
    </w:lvl>
    <w:lvl w:ilvl="2" w:tplc="1DA231E4" w:tentative="1">
      <w:start w:val="1"/>
      <w:numFmt w:val="bullet"/>
      <w:lvlText w:val=""/>
      <w:lvlJc w:val="left"/>
      <w:pPr>
        <w:ind w:left="2160" w:hanging="360"/>
      </w:pPr>
      <w:rPr>
        <w:rFonts w:ascii="Wingdings" w:hAnsi="Wingdings" w:hint="default"/>
      </w:rPr>
    </w:lvl>
    <w:lvl w:ilvl="3" w:tplc="68248DCE" w:tentative="1">
      <w:start w:val="1"/>
      <w:numFmt w:val="bullet"/>
      <w:lvlText w:val=""/>
      <w:lvlJc w:val="left"/>
      <w:pPr>
        <w:ind w:left="2880" w:hanging="360"/>
      </w:pPr>
      <w:rPr>
        <w:rFonts w:ascii="Symbol" w:hAnsi="Symbol" w:hint="default"/>
      </w:rPr>
    </w:lvl>
    <w:lvl w:ilvl="4" w:tplc="A53807A4" w:tentative="1">
      <w:start w:val="1"/>
      <w:numFmt w:val="bullet"/>
      <w:lvlText w:val="o"/>
      <w:lvlJc w:val="left"/>
      <w:pPr>
        <w:ind w:left="3600" w:hanging="360"/>
      </w:pPr>
      <w:rPr>
        <w:rFonts w:ascii="Courier New" w:hAnsi="Courier New" w:cs="Courier New" w:hint="default"/>
      </w:rPr>
    </w:lvl>
    <w:lvl w:ilvl="5" w:tplc="84926270" w:tentative="1">
      <w:start w:val="1"/>
      <w:numFmt w:val="bullet"/>
      <w:lvlText w:val=""/>
      <w:lvlJc w:val="left"/>
      <w:pPr>
        <w:ind w:left="4320" w:hanging="360"/>
      </w:pPr>
      <w:rPr>
        <w:rFonts w:ascii="Wingdings" w:hAnsi="Wingdings" w:hint="default"/>
      </w:rPr>
    </w:lvl>
    <w:lvl w:ilvl="6" w:tplc="CC64CF54" w:tentative="1">
      <w:start w:val="1"/>
      <w:numFmt w:val="bullet"/>
      <w:lvlText w:val=""/>
      <w:lvlJc w:val="left"/>
      <w:pPr>
        <w:ind w:left="5040" w:hanging="360"/>
      </w:pPr>
      <w:rPr>
        <w:rFonts w:ascii="Symbol" w:hAnsi="Symbol" w:hint="default"/>
      </w:rPr>
    </w:lvl>
    <w:lvl w:ilvl="7" w:tplc="7D5CA8C4" w:tentative="1">
      <w:start w:val="1"/>
      <w:numFmt w:val="bullet"/>
      <w:lvlText w:val="o"/>
      <w:lvlJc w:val="left"/>
      <w:pPr>
        <w:ind w:left="5760" w:hanging="360"/>
      </w:pPr>
      <w:rPr>
        <w:rFonts w:ascii="Courier New" w:hAnsi="Courier New" w:cs="Courier New" w:hint="default"/>
      </w:rPr>
    </w:lvl>
    <w:lvl w:ilvl="8" w:tplc="F55ED534" w:tentative="1">
      <w:start w:val="1"/>
      <w:numFmt w:val="bullet"/>
      <w:lvlText w:val=""/>
      <w:lvlJc w:val="left"/>
      <w:pPr>
        <w:ind w:left="6480" w:hanging="360"/>
      </w:pPr>
      <w:rPr>
        <w:rFonts w:ascii="Wingdings" w:hAnsi="Wingdings" w:hint="default"/>
      </w:rPr>
    </w:lvl>
  </w:abstractNum>
  <w:abstractNum w:abstractNumId="13" w15:restartNumberingAfterBreak="0">
    <w:nsid w:val="542C544E"/>
    <w:multiLevelType w:val="hybridMultilevel"/>
    <w:tmpl w:val="98BE3F9E"/>
    <w:lvl w:ilvl="0" w:tplc="C1B4B882">
      <w:start w:val="1"/>
      <w:numFmt w:val="bullet"/>
      <w:lvlText w:val=""/>
      <w:lvlJc w:val="left"/>
      <w:pPr>
        <w:ind w:left="720" w:hanging="360"/>
      </w:pPr>
      <w:rPr>
        <w:rFonts w:ascii="Wingdings" w:hAnsi="Wingdings" w:hint="default"/>
      </w:rPr>
    </w:lvl>
    <w:lvl w:ilvl="1" w:tplc="CBA4DFBC" w:tentative="1">
      <w:start w:val="1"/>
      <w:numFmt w:val="bullet"/>
      <w:lvlText w:val="o"/>
      <w:lvlJc w:val="left"/>
      <w:pPr>
        <w:ind w:left="1440" w:hanging="360"/>
      </w:pPr>
      <w:rPr>
        <w:rFonts w:ascii="Courier New" w:hAnsi="Courier New" w:cs="Courier New" w:hint="default"/>
      </w:rPr>
    </w:lvl>
    <w:lvl w:ilvl="2" w:tplc="BE1832EE" w:tentative="1">
      <w:start w:val="1"/>
      <w:numFmt w:val="bullet"/>
      <w:lvlText w:val=""/>
      <w:lvlJc w:val="left"/>
      <w:pPr>
        <w:ind w:left="2160" w:hanging="360"/>
      </w:pPr>
      <w:rPr>
        <w:rFonts w:ascii="Wingdings" w:hAnsi="Wingdings" w:hint="default"/>
      </w:rPr>
    </w:lvl>
    <w:lvl w:ilvl="3" w:tplc="45BA6EF6" w:tentative="1">
      <w:start w:val="1"/>
      <w:numFmt w:val="bullet"/>
      <w:lvlText w:val=""/>
      <w:lvlJc w:val="left"/>
      <w:pPr>
        <w:ind w:left="2880" w:hanging="360"/>
      </w:pPr>
      <w:rPr>
        <w:rFonts w:ascii="Symbol" w:hAnsi="Symbol" w:hint="default"/>
      </w:rPr>
    </w:lvl>
    <w:lvl w:ilvl="4" w:tplc="3B440472" w:tentative="1">
      <w:start w:val="1"/>
      <w:numFmt w:val="bullet"/>
      <w:lvlText w:val="o"/>
      <w:lvlJc w:val="left"/>
      <w:pPr>
        <w:ind w:left="3600" w:hanging="360"/>
      </w:pPr>
      <w:rPr>
        <w:rFonts w:ascii="Courier New" w:hAnsi="Courier New" w:cs="Courier New" w:hint="default"/>
      </w:rPr>
    </w:lvl>
    <w:lvl w:ilvl="5" w:tplc="E19CAC48" w:tentative="1">
      <w:start w:val="1"/>
      <w:numFmt w:val="bullet"/>
      <w:lvlText w:val=""/>
      <w:lvlJc w:val="left"/>
      <w:pPr>
        <w:ind w:left="4320" w:hanging="360"/>
      </w:pPr>
      <w:rPr>
        <w:rFonts w:ascii="Wingdings" w:hAnsi="Wingdings" w:hint="default"/>
      </w:rPr>
    </w:lvl>
    <w:lvl w:ilvl="6" w:tplc="EF9261A4" w:tentative="1">
      <w:start w:val="1"/>
      <w:numFmt w:val="bullet"/>
      <w:lvlText w:val=""/>
      <w:lvlJc w:val="left"/>
      <w:pPr>
        <w:ind w:left="5040" w:hanging="360"/>
      </w:pPr>
      <w:rPr>
        <w:rFonts w:ascii="Symbol" w:hAnsi="Symbol" w:hint="default"/>
      </w:rPr>
    </w:lvl>
    <w:lvl w:ilvl="7" w:tplc="3EF817D8" w:tentative="1">
      <w:start w:val="1"/>
      <w:numFmt w:val="bullet"/>
      <w:lvlText w:val="o"/>
      <w:lvlJc w:val="left"/>
      <w:pPr>
        <w:ind w:left="5760" w:hanging="360"/>
      </w:pPr>
      <w:rPr>
        <w:rFonts w:ascii="Courier New" w:hAnsi="Courier New" w:cs="Courier New" w:hint="default"/>
      </w:rPr>
    </w:lvl>
    <w:lvl w:ilvl="8" w:tplc="386C1576" w:tentative="1">
      <w:start w:val="1"/>
      <w:numFmt w:val="bullet"/>
      <w:lvlText w:val=""/>
      <w:lvlJc w:val="left"/>
      <w:pPr>
        <w:ind w:left="6480" w:hanging="360"/>
      </w:pPr>
      <w:rPr>
        <w:rFonts w:ascii="Wingdings" w:hAnsi="Wingdings" w:hint="default"/>
      </w:rPr>
    </w:lvl>
  </w:abstractNum>
  <w:abstractNum w:abstractNumId="14" w15:restartNumberingAfterBreak="0">
    <w:nsid w:val="5555767C"/>
    <w:multiLevelType w:val="hybridMultilevel"/>
    <w:tmpl w:val="8E0E23E4"/>
    <w:lvl w:ilvl="0" w:tplc="199839CC">
      <w:start w:val="1"/>
      <w:numFmt w:val="bullet"/>
      <w:lvlText w:val=""/>
      <w:lvlJc w:val="left"/>
      <w:pPr>
        <w:ind w:left="720" w:hanging="360"/>
      </w:pPr>
      <w:rPr>
        <w:rFonts w:ascii="Wingdings" w:hAnsi="Wingdings" w:hint="default"/>
      </w:rPr>
    </w:lvl>
    <w:lvl w:ilvl="1" w:tplc="D9367640" w:tentative="1">
      <w:start w:val="1"/>
      <w:numFmt w:val="bullet"/>
      <w:lvlText w:val="o"/>
      <w:lvlJc w:val="left"/>
      <w:pPr>
        <w:ind w:left="1440" w:hanging="360"/>
      </w:pPr>
      <w:rPr>
        <w:rFonts w:ascii="Courier New" w:hAnsi="Courier New" w:cs="Courier New" w:hint="default"/>
      </w:rPr>
    </w:lvl>
    <w:lvl w:ilvl="2" w:tplc="FAF89090" w:tentative="1">
      <w:start w:val="1"/>
      <w:numFmt w:val="bullet"/>
      <w:lvlText w:val=""/>
      <w:lvlJc w:val="left"/>
      <w:pPr>
        <w:ind w:left="2160" w:hanging="360"/>
      </w:pPr>
      <w:rPr>
        <w:rFonts w:ascii="Wingdings" w:hAnsi="Wingdings" w:hint="default"/>
      </w:rPr>
    </w:lvl>
    <w:lvl w:ilvl="3" w:tplc="7076F538" w:tentative="1">
      <w:start w:val="1"/>
      <w:numFmt w:val="bullet"/>
      <w:lvlText w:val=""/>
      <w:lvlJc w:val="left"/>
      <w:pPr>
        <w:ind w:left="2880" w:hanging="360"/>
      </w:pPr>
      <w:rPr>
        <w:rFonts w:ascii="Symbol" w:hAnsi="Symbol" w:hint="default"/>
      </w:rPr>
    </w:lvl>
    <w:lvl w:ilvl="4" w:tplc="01E057FA" w:tentative="1">
      <w:start w:val="1"/>
      <w:numFmt w:val="bullet"/>
      <w:lvlText w:val="o"/>
      <w:lvlJc w:val="left"/>
      <w:pPr>
        <w:ind w:left="3600" w:hanging="360"/>
      </w:pPr>
      <w:rPr>
        <w:rFonts w:ascii="Courier New" w:hAnsi="Courier New" w:cs="Courier New" w:hint="default"/>
      </w:rPr>
    </w:lvl>
    <w:lvl w:ilvl="5" w:tplc="7C16D54C" w:tentative="1">
      <w:start w:val="1"/>
      <w:numFmt w:val="bullet"/>
      <w:lvlText w:val=""/>
      <w:lvlJc w:val="left"/>
      <w:pPr>
        <w:ind w:left="4320" w:hanging="360"/>
      </w:pPr>
      <w:rPr>
        <w:rFonts w:ascii="Wingdings" w:hAnsi="Wingdings" w:hint="default"/>
      </w:rPr>
    </w:lvl>
    <w:lvl w:ilvl="6" w:tplc="6ABC18E2" w:tentative="1">
      <w:start w:val="1"/>
      <w:numFmt w:val="bullet"/>
      <w:lvlText w:val=""/>
      <w:lvlJc w:val="left"/>
      <w:pPr>
        <w:ind w:left="5040" w:hanging="360"/>
      </w:pPr>
      <w:rPr>
        <w:rFonts w:ascii="Symbol" w:hAnsi="Symbol" w:hint="default"/>
      </w:rPr>
    </w:lvl>
    <w:lvl w:ilvl="7" w:tplc="F3583300" w:tentative="1">
      <w:start w:val="1"/>
      <w:numFmt w:val="bullet"/>
      <w:lvlText w:val="o"/>
      <w:lvlJc w:val="left"/>
      <w:pPr>
        <w:ind w:left="5760" w:hanging="360"/>
      </w:pPr>
      <w:rPr>
        <w:rFonts w:ascii="Courier New" w:hAnsi="Courier New" w:cs="Courier New" w:hint="default"/>
      </w:rPr>
    </w:lvl>
    <w:lvl w:ilvl="8" w:tplc="CF64D5BC" w:tentative="1">
      <w:start w:val="1"/>
      <w:numFmt w:val="bullet"/>
      <w:lvlText w:val=""/>
      <w:lvlJc w:val="left"/>
      <w:pPr>
        <w:ind w:left="6480" w:hanging="360"/>
      </w:pPr>
      <w:rPr>
        <w:rFonts w:ascii="Wingdings" w:hAnsi="Wingdings" w:hint="default"/>
      </w:rPr>
    </w:lvl>
  </w:abstractNum>
  <w:abstractNum w:abstractNumId="15" w15:restartNumberingAfterBreak="0">
    <w:nsid w:val="6DE653E3"/>
    <w:multiLevelType w:val="hybridMultilevel"/>
    <w:tmpl w:val="EB84D1F4"/>
    <w:lvl w:ilvl="0" w:tplc="CED0825E">
      <w:start w:val="1"/>
      <w:numFmt w:val="bullet"/>
      <w:lvlText w:val=""/>
      <w:lvlJc w:val="left"/>
      <w:pPr>
        <w:tabs>
          <w:tab w:val="num" w:pos="1080"/>
        </w:tabs>
        <w:ind w:left="1080" w:hanging="360"/>
      </w:pPr>
      <w:rPr>
        <w:rFonts w:ascii="Wingdings" w:hAnsi="Wingdings" w:hint="default"/>
      </w:rPr>
    </w:lvl>
    <w:lvl w:ilvl="1" w:tplc="D556E32C" w:tentative="1">
      <w:start w:val="1"/>
      <w:numFmt w:val="bullet"/>
      <w:lvlText w:val="o"/>
      <w:lvlJc w:val="left"/>
      <w:pPr>
        <w:tabs>
          <w:tab w:val="num" w:pos="1800"/>
        </w:tabs>
        <w:ind w:left="1800" w:hanging="360"/>
      </w:pPr>
      <w:rPr>
        <w:rFonts w:ascii="Courier New" w:hAnsi="Courier New" w:cs="Courier New" w:hint="default"/>
      </w:rPr>
    </w:lvl>
    <w:lvl w:ilvl="2" w:tplc="9BB2A58C" w:tentative="1">
      <w:start w:val="1"/>
      <w:numFmt w:val="bullet"/>
      <w:lvlText w:val=""/>
      <w:lvlJc w:val="left"/>
      <w:pPr>
        <w:tabs>
          <w:tab w:val="num" w:pos="2520"/>
        </w:tabs>
        <w:ind w:left="2520" w:hanging="360"/>
      </w:pPr>
      <w:rPr>
        <w:rFonts w:ascii="Wingdings" w:hAnsi="Wingdings" w:hint="default"/>
      </w:rPr>
    </w:lvl>
    <w:lvl w:ilvl="3" w:tplc="94F85FA8" w:tentative="1">
      <w:start w:val="1"/>
      <w:numFmt w:val="bullet"/>
      <w:lvlText w:val=""/>
      <w:lvlJc w:val="left"/>
      <w:pPr>
        <w:tabs>
          <w:tab w:val="num" w:pos="3240"/>
        </w:tabs>
        <w:ind w:left="3240" w:hanging="360"/>
      </w:pPr>
      <w:rPr>
        <w:rFonts w:ascii="Symbol" w:hAnsi="Symbol" w:hint="default"/>
      </w:rPr>
    </w:lvl>
    <w:lvl w:ilvl="4" w:tplc="0E44C296" w:tentative="1">
      <w:start w:val="1"/>
      <w:numFmt w:val="bullet"/>
      <w:lvlText w:val="o"/>
      <w:lvlJc w:val="left"/>
      <w:pPr>
        <w:tabs>
          <w:tab w:val="num" w:pos="3960"/>
        </w:tabs>
        <w:ind w:left="3960" w:hanging="360"/>
      </w:pPr>
      <w:rPr>
        <w:rFonts w:ascii="Courier New" w:hAnsi="Courier New" w:cs="Courier New" w:hint="default"/>
      </w:rPr>
    </w:lvl>
    <w:lvl w:ilvl="5" w:tplc="75C8EF86" w:tentative="1">
      <w:start w:val="1"/>
      <w:numFmt w:val="bullet"/>
      <w:lvlText w:val=""/>
      <w:lvlJc w:val="left"/>
      <w:pPr>
        <w:tabs>
          <w:tab w:val="num" w:pos="4680"/>
        </w:tabs>
        <w:ind w:left="4680" w:hanging="360"/>
      </w:pPr>
      <w:rPr>
        <w:rFonts w:ascii="Wingdings" w:hAnsi="Wingdings" w:hint="default"/>
      </w:rPr>
    </w:lvl>
    <w:lvl w:ilvl="6" w:tplc="8362C9AE" w:tentative="1">
      <w:start w:val="1"/>
      <w:numFmt w:val="bullet"/>
      <w:lvlText w:val=""/>
      <w:lvlJc w:val="left"/>
      <w:pPr>
        <w:tabs>
          <w:tab w:val="num" w:pos="5400"/>
        </w:tabs>
        <w:ind w:left="5400" w:hanging="360"/>
      </w:pPr>
      <w:rPr>
        <w:rFonts w:ascii="Symbol" w:hAnsi="Symbol" w:hint="default"/>
      </w:rPr>
    </w:lvl>
    <w:lvl w:ilvl="7" w:tplc="A9606432" w:tentative="1">
      <w:start w:val="1"/>
      <w:numFmt w:val="bullet"/>
      <w:lvlText w:val="o"/>
      <w:lvlJc w:val="left"/>
      <w:pPr>
        <w:tabs>
          <w:tab w:val="num" w:pos="6120"/>
        </w:tabs>
        <w:ind w:left="6120" w:hanging="360"/>
      </w:pPr>
      <w:rPr>
        <w:rFonts w:ascii="Courier New" w:hAnsi="Courier New" w:cs="Courier New" w:hint="default"/>
      </w:rPr>
    </w:lvl>
    <w:lvl w:ilvl="8" w:tplc="40CC61D8"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18246E9"/>
    <w:multiLevelType w:val="hybridMultilevel"/>
    <w:tmpl w:val="A1F23990"/>
    <w:lvl w:ilvl="0" w:tplc="358E08A8">
      <w:start w:val="1"/>
      <w:numFmt w:val="lowerLetter"/>
      <w:lvlText w:val="%1."/>
      <w:lvlJc w:val="left"/>
      <w:pPr>
        <w:tabs>
          <w:tab w:val="num" w:pos="720"/>
        </w:tabs>
        <w:ind w:left="720" w:hanging="360"/>
      </w:pPr>
      <w:rPr>
        <w:rFonts w:hint="default"/>
      </w:rPr>
    </w:lvl>
    <w:lvl w:ilvl="1" w:tplc="850230D2" w:tentative="1">
      <w:start w:val="1"/>
      <w:numFmt w:val="lowerLetter"/>
      <w:lvlText w:val="%2."/>
      <w:lvlJc w:val="left"/>
      <w:pPr>
        <w:tabs>
          <w:tab w:val="num" w:pos="1440"/>
        </w:tabs>
        <w:ind w:left="1440" w:hanging="360"/>
      </w:pPr>
    </w:lvl>
    <w:lvl w:ilvl="2" w:tplc="72989326" w:tentative="1">
      <w:start w:val="1"/>
      <w:numFmt w:val="lowerRoman"/>
      <w:lvlText w:val="%3."/>
      <w:lvlJc w:val="right"/>
      <w:pPr>
        <w:tabs>
          <w:tab w:val="num" w:pos="2160"/>
        </w:tabs>
        <w:ind w:left="2160" w:hanging="180"/>
      </w:pPr>
    </w:lvl>
    <w:lvl w:ilvl="3" w:tplc="B66AAF7A" w:tentative="1">
      <w:start w:val="1"/>
      <w:numFmt w:val="decimal"/>
      <w:lvlText w:val="%4."/>
      <w:lvlJc w:val="left"/>
      <w:pPr>
        <w:tabs>
          <w:tab w:val="num" w:pos="2880"/>
        </w:tabs>
        <w:ind w:left="2880" w:hanging="360"/>
      </w:pPr>
    </w:lvl>
    <w:lvl w:ilvl="4" w:tplc="7F44E182" w:tentative="1">
      <w:start w:val="1"/>
      <w:numFmt w:val="lowerLetter"/>
      <w:lvlText w:val="%5."/>
      <w:lvlJc w:val="left"/>
      <w:pPr>
        <w:tabs>
          <w:tab w:val="num" w:pos="3600"/>
        </w:tabs>
        <w:ind w:left="3600" w:hanging="360"/>
      </w:pPr>
    </w:lvl>
    <w:lvl w:ilvl="5" w:tplc="C638E75A" w:tentative="1">
      <w:start w:val="1"/>
      <w:numFmt w:val="lowerRoman"/>
      <w:lvlText w:val="%6."/>
      <w:lvlJc w:val="right"/>
      <w:pPr>
        <w:tabs>
          <w:tab w:val="num" w:pos="4320"/>
        </w:tabs>
        <w:ind w:left="4320" w:hanging="180"/>
      </w:pPr>
    </w:lvl>
    <w:lvl w:ilvl="6" w:tplc="266A052E" w:tentative="1">
      <w:start w:val="1"/>
      <w:numFmt w:val="decimal"/>
      <w:lvlText w:val="%7."/>
      <w:lvlJc w:val="left"/>
      <w:pPr>
        <w:tabs>
          <w:tab w:val="num" w:pos="5040"/>
        </w:tabs>
        <w:ind w:left="5040" w:hanging="360"/>
      </w:pPr>
    </w:lvl>
    <w:lvl w:ilvl="7" w:tplc="045ED2B8" w:tentative="1">
      <w:start w:val="1"/>
      <w:numFmt w:val="lowerLetter"/>
      <w:lvlText w:val="%8."/>
      <w:lvlJc w:val="left"/>
      <w:pPr>
        <w:tabs>
          <w:tab w:val="num" w:pos="5760"/>
        </w:tabs>
        <w:ind w:left="5760" w:hanging="360"/>
      </w:pPr>
    </w:lvl>
    <w:lvl w:ilvl="8" w:tplc="61206090" w:tentative="1">
      <w:start w:val="1"/>
      <w:numFmt w:val="lowerRoman"/>
      <w:lvlText w:val="%9."/>
      <w:lvlJc w:val="right"/>
      <w:pPr>
        <w:tabs>
          <w:tab w:val="num" w:pos="6480"/>
        </w:tabs>
        <w:ind w:left="6480" w:hanging="180"/>
      </w:pPr>
    </w:lvl>
  </w:abstractNum>
  <w:num w:numId="1">
    <w:abstractNumId w:val="16"/>
  </w:num>
  <w:num w:numId="2">
    <w:abstractNumId w:val="7"/>
  </w:num>
  <w:num w:numId="3">
    <w:abstractNumId w:val="4"/>
  </w:num>
  <w:num w:numId="4">
    <w:abstractNumId w:val="2"/>
  </w:num>
  <w:num w:numId="5">
    <w:abstractNumId w:val="8"/>
  </w:num>
  <w:num w:numId="6">
    <w:abstractNumId w:val="11"/>
  </w:num>
  <w:num w:numId="7">
    <w:abstractNumId w:val="14"/>
  </w:num>
  <w:num w:numId="8">
    <w:abstractNumId w:val="10"/>
  </w:num>
  <w:num w:numId="9">
    <w:abstractNumId w:val="9"/>
  </w:num>
  <w:num w:numId="10">
    <w:abstractNumId w:val="1"/>
  </w:num>
  <w:num w:numId="11">
    <w:abstractNumId w:val="12"/>
  </w:num>
  <w:num w:numId="12">
    <w:abstractNumId w:val="13"/>
  </w:num>
  <w:num w:numId="13">
    <w:abstractNumId w:val="15"/>
  </w:num>
  <w:num w:numId="14">
    <w:abstractNumId w:val="5"/>
  </w:num>
  <w:num w:numId="15">
    <w:abstractNumId w:val="2"/>
  </w:num>
  <w:num w:numId="16">
    <w:abstractNumId w:val="0"/>
  </w:num>
  <w:num w:numId="17">
    <w:abstractNumId w:val="3"/>
  </w:num>
  <w:num w:numId="18">
    <w:abstractNumId w:val="2"/>
  </w:num>
  <w:num w:numId="1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3A"/>
    <w:rsid w:val="0000193A"/>
    <w:rsid w:val="000118A8"/>
    <w:rsid w:val="00034252"/>
    <w:rsid w:val="0003578C"/>
    <w:rsid w:val="00062615"/>
    <w:rsid w:val="000773F6"/>
    <w:rsid w:val="000A1EC5"/>
    <w:rsid w:val="000A48A8"/>
    <w:rsid w:val="000B0C00"/>
    <w:rsid w:val="000C0A35"/>
    <w:rsid w:val="000C1998"/>
    <w:rsid w:val="000D5DB7"/>
    <w:rsid w:val="00111BC9"/>
    <w:rsid w:val="00142423"/>
    <w:rsid w:val="001652B1"/>
    <w:rsid w:val="00170DDD"/>
    <w:rsid w:val="001745C1"/>
    <w:rsid w:val="001969D4"/>
    <w:rsid w:val="001A75B6"/>
    <w:rsid w:val="001B7CB0"/>
    <w:rsid w:val="001C752C"/>
    <w:rsid w:val="001D4EFF"/>
    <w:rsid w:val="001D54DB"/>
    <w:rsid w:val="001E3D95"/>
    <w:rsid w:val="001E4DB2"/>
    <w:rsid w:val="00214277"/>
    <w:rsid w:val="002303EC"/>
    <w:rsid w:val="00286268"/>
    <w:rsid w:val="002A29F0"/>
    <w:rsid w:val="002C29B7"/>
    <w:rsid w:val="002F1585"/>
    <w:rsid w:val="002F3C07"/>
    <w:rsid w:val="0032640D"/>
    <w:rsid w:val="00373602"/>
    <w:rsid w:val="00375203"/>
    <w:rsid w:val="00380ABB"/>
    <w:rsid w:val="003954A3"/>
    <w:rsid w:val="003D24D5"/>
    <w:rsid w:val="0040368C"/>
    <w:rsid w:val="00404D04"/>
    <w:rsid w:val="00414145"/>
    <w:rsid w:val="0045078A"/>
    <w:rsid w:val="00470E4F"/>
    <w:rsid w:val="004A0BD4"/>
    <w:rsid w:val="004B6E50"/>
    <w:rsid w:val="004D0188"/>
    <w:rsid w:val="004D5FB4"/>
    <w:rsid w:val="004E1509"/>
    <w:rsid w:val="004F5183"/>
    <w:rsid w:val="0050784B"/>
    <w:rsid w:val="00507987"/>
    <w:rsid w:val="00514B50"/>
    <w:rsid w:val="00523A2F"/>
    <w:rsid w:val="00525EDA"/>
    <w:rsid w:val="00534A75"/>
    <w:rsid w:val="005D1233"/>
    <w:rsid w:val="005D22E5"/>
    <w:rsid w:val="005F0FCC"/>
    <w:rsid w:val="00612606"/>
    <w:rsid w:val="00664AE9"/>
    <w:rsid w:val="0066715E"/>
    <w:rsid w:val="00680A9B"/>
    <w:rsid w:val="006852C4"/>
    <w:rsid w:val="006A2C13"/>
    <w:rsid w:val="006B3E63"/>
    <w:rsid w:val="006C634E"/>
    <w:rsid w:val="006F4F8D"/>
    <w:rsid w:val="006F599F"/>
    <w:rsid w:val="00710EDE"/>
    <w:rsid w:val="00731C9A"/>
    <w:rsid w:val="00740AA8"/>
    <w:rsid w:val="0075264E"/>
    <w:rsid w:val="00792B01"/>
    <w:rsid w:val="008431C0"/>
    <w:rsid w:val="008805EC"/>
    <w:rsid w:val="00895F27"/>
    <w:rsid w:val="008A5CA5"/>
    <w:rsid w:val="008E12AB"/>
    <w:rsid w:val="008E3656"/>
    <w:rsid w:val="008E7457"/>
    <w:rsid w:val="00903E91"/>
    <w:rsid w:val="00907EBF"/>
    <w:rsid w:val="00927AB8"/>
    <w:rsid w:val="0093464A"/>
    <w:rsid w:val="00943798"/>
    <w:rsid w:val="00945C96"/>
    <w:rsid w:val="009675FB"/>
    <w:rsid w:val="009859C4"/>
    <w:rsid w:val="009D5790"/>
    <w:rsid w:val="00A16F1A"/>
    <w:rsid w:val="00A422CB"/>
    <w:rsid w:val="00A424D3"/>
    <w:rsid w:val="00AC64B7"/>
    <w:rsid w:val="00AC6B81"/>
    <w:rsid w:val="00AD2E5F"/>
    <w:rsid w:val="00AE5CC2"/>
    <w:rsid w:val="00B2794A"/>
    <w:rsid w:val="00B3159D"/>
    <w:rsid w:val="00B32A25"/>
    <w:rsid w:val="00B62092"/>
    <w:rsid w:val="00BE67EB"/>
    <w:rsid w:val="00C01FAE"/>
    <w:rsid w:val="00C73E4F"/>
    <w:rsid w:val="00C92841"/>
    <w:rsid w:val="00CA5D84"/>
    <w:rsid w:val="00CB08D6"/>
    <w:rsid w:val="00CC3800"/>
    <w:rsid w:val="00CD6AC1"/>
    <w:rsid w:val="00CE0678"/>
    <w:rsid w:val="00CF0EEA"/>
    <w:rsid w:val="00D541B1"/>
    <w:rsid w:val="00D6288D"/>
    <w:rsid w:val="00D94050"/>
    <w:rsid w:val="00DA3666"/>
    <w:rsid w:val="00DC188C"/>
    <w:rsid w:val="00DC6929"/>
    <w:rsid w:val="00DF21A9"/>
    <w:rsid w:val="00DF5562"/>
    <w:rsid w:val="00E02B2F"/>
    <w:rsid w:val="00E467ED"/>
    <w:rsid w:val="00E51632"/>
    <w:rsid w:val="00E65C54"/>
    <w:rsid w:val="00E70A89"/>
    <w:rsid w:val="00EB00ED"/>
    <w:rsid w:val="00F045D6"/>
    <w:rsid w:val="00F13568"/>
    <w:rsid w:val="00F140AD"/>
    <w:rsid w:val="00F47415"/>
    <w:rsid w:val="00F57635"/>
    <w:rsid w:val="00F6035B"/>
    <w:rsid w:val="00F6615D"/>
    <w:rsid w:val="00F76D26"/>
    <w:rsid w:val="00F97C9B"/>
    <w:rsid w:val="00FC69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E8FAD"/>
  <w15:docId w15:val="{77092080-60F5-46F7-88D3-29D60D8A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zh-CN"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C9B"/>
  </w:style>
  <w:style w:type="paragraph" w:styleId="Heading1">
    <w:name w:val="heading 1"/>
    <w:basedOn w:val="Normal"/>
    <w:next w:val="Normal"/>
    <w:link w:val="Heading1Char"/>
    <w:uiPriority w:val="9"/>
    <w:qFormat/>
    <w:rsid w:val="00D94050"/>
    <w:pPr>
      <w:keepNext/>
      <w:keepLines/>
      <w:numPr>
        <w:numId w:val="19"/>
      </w:numPr>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F97C9B"/>
    <w:pPr>
      <w:keepNext/>
      <w:keepLines/>
      <w:numPr>
        <w:ilvl w:val="1"/>
        <w:numId w:val="19"/>
      </w:numPr>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F97C9B"/>
    <w:pPr>
      <w:keepNext/>
      <w:keepLines/>
      <w:numPr>
        <w:ilvl w:val="2"/>
        <w:numId w:val="19"/>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F97C9B"/>
    <w:pPr>
      <w:keepNext/>
      <w:keepLines/>
      <w:numPr>
        <w:ilvl w:val="3"/>
        <w:numId w:val="19"/>
      </w:numPr>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97C9B"/>
    <w:pPr>
      <w:keepNext/>
      <w:keepLines/>
      <w:numPr>
        <w:ilvl w:val="4"/>
        <w:numId w:val="19"/>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97C9B"/>
    <w:pPr>
      <w:keepNext/>
      <w:keepLines/>
      <w:numPr>
        <w:ilvl w:val="5"/>
        <w:numId w:val="19"/>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97C9B"/>
    <w:pPr>
      <w:keepNext/>
      <w:keepLines/>
      <w:numPr>
        <w:ilvl w:val="6"/>
        <w:numId w:val="19"/>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97C9B"/>
    <w:pPr>
      <w:keepNext/>
      <w:keepLines/>
      <w:numPr>
        <w:ilvl w:val="7"/>
        <w:numId w:val="19"/>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F97C9B"/>
    <w:pPr>
      <w:keepNext/>
      <w:keepLines/>
      <w:numPr>
        <w:ilvl w:val="8"/>
        <w:numId w:val="19"/>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050"/>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F97C9B"/>
    <w:rPr>
      <w:rFonts w:asciiTheme="majorHAnsi" w:eastAsiaTheme="majorEastAsia" w:hAnsiTheme="majorHAnsi" w:cstheme="majorBidi"/>
      <w:color w:val="1E6F9F" w:themeColor="accent1" w:themeShade="BF"/>
      <w:sz w:val="28"/>
      <w:szCs w:val="28"/>
    </w:rPr>
  </w:style>
  <w:style w:type="character" w:customStyle="1" w:styleId="Heading3Char">
    <w:name w:val="Heading 3 Char"/>
    <w:basedOn w:val="DefaultParagraphFont"/>
    <w:link w:val="Heading3"/>
    <w:uiPriority w:val="9"/>
    <w:rsid w:val="00F97C9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F97C9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F97C9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F97C9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97C9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97C9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F97C9B"/>
    <w:rPr>
      <w:rFonts w:asciiTheme="majorHAnsi" w:eastAsiaTheme="majorEastAsia" w:hAnsiTheme="majorHAnsi" w:cstheme="majorBidi"/>
      <w:i/>
      <w:iCs/>
      <w:smallCaps/>
      <w:color w:val="595959" w:themeColor="text1" w:themeTint="A6"/>
    </w:rPr>
  </w:style>
  <w:style w:type="paragraph" w:styleId="ListParagraph">
    <w:name w:val="List Paragraph"/>
    <w:basedOn w:val="Normal"/>
    <w:uiPriority w:val="34"/>
    <w:qFormat/>
    <w:rsid w:val="0086777D"/>
    <w:pPr>
      <w:ind w:left="720"/>
      <w:contextualSpacing/>
    </w:pPr>
  </w:style>
  <w:style w:type="paragraph" w:styleId="BalloonText">
    <w:name w:val="Balloon Text"/>
    <w:basedOn w:val="Normal"/>
    <w:link w:val="BalloonTextChar"/>
    <w:uiPriority w:val="99"/>
    <w:semiHidden/>
    <w:unhideWhenUsed/>
    <w:rsid w:val="0000193A"/>
    <w:rPr>
      <w:rFonts w:ascii="Tahoma" w:hAnsi="Tahoma" w:cs="Tahoma"/>
      <w:sz w:val="16"/>
      <w:szCs w:val="16"/>
    </w:rPr>
  </w:style>
  <w:style w:type="character" w:customStyle="1" w:styleId="BalloonTextChar">
    <w:name w:val="Balloon Text Char"/>
    <w:basedOn w:val="DefaultParagraphFont"/>
    <w:link w:val="BalloonText"/>
    <w:uiPriority w:val="99"/>
    <w:semiHidden/>
    <w:rsid w:val="0000193A"/>
    <w:rPr>
      <w:rFonts w:ascii="Tahoma" w:eastAsia="Times New Roman" w:hAnsi="Tahoma" w:cs="Tahoma"/>
      <w:snapToGrid w:val="0"/>
      <w:sz w:val="16"/>
      <w:szCs w:val="16"/>
      <w:lang w:val="en-GB"/>
    </w:rPr>
  </w:style>
  <w:style w:type="character" w:styleId="CommentReference">
    <w:name w:val="annotation reference"/>
    <w:basedOn w:val="DefaultParagraphFont"/>
    <w:uiPriority w:val="99"/>
    <w:semiHidden/>
    <w:unhideWhenUsed/>
    <w:rsid w:val="00B82E4D"/>
    <w:rPr>
      <w:sz w:val="16"/>
      <w:szCs w:val="16"/>
    </w:rPr>
  </w:style>
  <w:style w:type="paragraph" w:styleId="CommentText">
    <w:name w:val="annotation text"/>
    <w:basedOn w:val="Normal"/>
    <w:link w:val="CommentTextChar"/>
    <w:uiPriority w:val="99"/>
    <w:semiHidden/>
    <w:unhideWhenUsed/>
    <w:rsid w:val="00B82E4D"/>
  </w:style>
  <w:style w:type="character" w:customStyle="1" w:styleId="CommentTextChar">
    <w:name w:val="Comment Text Char"/>
    <w:basedOn w:val="DefaultParagraphFont"/>
    <w:link w:val="CommentText"/>
    <w:uiPriority w:val="99"/>
    <w:semiHidden/>
    <w:rsid w:val="00B82E4D"/>
    <w:rPr>
      <w:rFonts w:ascii="MetaBold-Roman" w:eastAsia="Times New Roman" w:hAnsi="MetaBold-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B82E4D"/>
    <w:rPr>
      <w:b/>
      <w:bCs/>
    </w:rPr>
  </w:style>
  <w:style w:type="character" w:customStyle="1" w:styleId="CommentSubjectChar">
    <w:name w:val="Comment Subject Char"/>
    <w:basedOn w:val="CommentTextChar"/>
    <w:link w:val="CommentSubject"/>
    <w:uiPriority w:val="99"/>
    <w:semiHidden/>
    <w:rsid w:val="00B82E4D"/>
    <w:rPr>
      <w:rFonts w:ascii="MetaBold-Roman" w:eastAsia="Times New Roman" w:hAnsi="MetaBold-Roman" w:cs="Times New Roman"/>
      <w:b/>
      <w:bCs/>
      <w:snapToGrid w:val="0"/>
      <w:sz w:val="20"/>
      <w:szCs w:val="20"/>
      <w:lang w:val="en-GB"/>
    </w:rPr>
  </w:style>
  <w:style w:type="paragraph" w:styleId="TOCHeading">
    <w:name w:val="TOC Heading"/>
    <w:basedOn w:val="Heading1"/>
    <w:next w:val="Normal"/>
    <w:uiPriority w:val="39"/>
    <w:semiHidden/>
    <w:unhideWhenUsed/>
    <w:qFormat/>
    <w:rsid w:val="00F97C9B"/>
    <w:pPr>
      <w:outlineLvl w:val="9"/>
    </w:pPr>
  </w:style>
  <w:style w:type="paragraph" w:styleId="TOC1">
    <w:name w:val="toc 1"/>
    <w:basedOn w:val="Normal"/>
    <w:next w:val="Normal"/>
    <w:autoRedefine/>
    <w:uiPriority w:val="39"/>
    <w:unhideWhenUsed/>
    <w:rsid w:val="00AD2E5F"/>
    <w:pPr>
      <w:keepNext/>
      <w:tabs>
        <w:tab w:val="left" w:pos="567"/>
        <w:tab w:val="right" w:leader="dot" w:pos="9350"/>
      </w:tabs>
    </w:pPr>
    <w:rPr>
      <w:rFonts w:ascii="MetaNormal-Roman" w:hAnsi="MetaNormal-Roman"/>
      <w:b/>
      <w:caps/>
      <w:noProof/>
      <w:lang w:eastAsia="en-GB"/>
    </w:rPr>
  </w:style>
  <w:style w:type="paragraph" w:styleId="TOC2">
    <w:name w:val="toc 2"/>
    <w:basedOn w:val="Normal"/>
    <w:next w:val="Normal"/>
    <w:autoRedefine/>
    <w:uiPriority w:val="39"/>
    <w:unhideWhenUsed/>
    <w:rsid w:val="00400E69"/>
    <w:pPr>
      <w:tabs>
        <w:tab w:val="left" w:pos="1134"/>
        <w:tab w:val="left" w:pos="1418"/>
        <w:tab w:val="right" w:leader="dot" w:pos="9350"/>
      </w:tabs>
      <w:ind w:left="240"/>
    </w:pPr>
  </w:style>
  <w:style w:type="paragraph" w:styleId="TOC3">
    <w:name w:val="toc 3"/>
    <w:basedOn w:val="Normal"/>
    <w:next w:val="Normal"/>
    <w:autoRedefine/>
    <w:uiPriority w:val="39"/>
    <w:unhideWhenUsed/>
    <w:rsid w:val="00400E69"/>
    <w:pPr>
      <w:tabs>
        <w:tab w:val="left" w:pos="1418"/>
        <w:tab w:val="left" w:pos="1701"/>
        <w:tab w:val="right" w:leader="dot" w:pos="9350"/>
      </w:tabs>
      <w:ind w:left="480"/>
    </w:pPr>
  </w:style>
  <w:style w:type="character" w:styleId="Hyperlink">
    <w:name w:val="Hyperlink"/>
    <w:basedOn w:val="DefaultParagraphFont"/>
    <w:uiPriority w:val="99"/>
    <w:unhideWhenUsed/>
    <w:rsid w:val="00517B99"/>
    <w:rPr>
      <w:color w:val="0000FF"/>
      <w:u w:val="single"/>
    </w:rPr>
  </w:style>
  <w:style w:type="paragraph" w:styleId="Header">
    <w:name w:val="header"/>
    <w:basedOn w:val="Normal"/>
    <w:link w:val="HeaderChar"/>
    <w:unhideWhenUsed/>
    <w:rsid w:val="00996C36"/>
    <w:pPr>
      <w:tabs>
        <w:tab w:val="center" w:pos="4680"/>
        <w:tab w:val="right" w:pos="9360"/>
      </w:tabs>
    </w:pPr>
  </w:style>
  <w:style w:type="character" w:customStyle="1" w:styleId="HeaderChar">
    <w:name w:val="Header Char"/>
    <w:basedOn w:val="DefaultParagraphFont"/>
    <w:link w:val="Header"/>
    <w:rsid w:val="00996C36"/>
    <w:rPr>
      <w:rFonts w:ascii="MetaBold-Roman" w:eastAsia="Times New Roman" w:hAnsi="MetaBold-Roman" w:cs="Times New Roman"/>
      <w:snapToGrid w:val="0"/>
      <w:sz w:val="24"/>
      <w:szCs w:val="20"/>
      <w:lang w:val="en-GB"/>
    </w:rPr>
  </w:style>
  <w:style w:type="paragraph" w:styleId="Footer">
    <w:name w:val="footer"/>
    <w:basedOn w:val="Normal"/>
    <w:link w:val="FooterChar"/>
    <w:uiPriority w:val="99"/>
    <w:unhideWhenUsed/>
    <w:rsid w:val="00996C36"/>
    <w:pPr>
      <w:tabs>
        <w:tab w:val="center" w:pos="4680"/>
        <w:tab w:val="right" w:pos="9360"/>
      </w:tabs>
    </w:pPr>
  </w:style>
  <w:style w:type="character" w:customStyle="1" w:styleId="FooterChar">
    <w:name w:val="Footer Char"/>
    <w:basedOn w:val="DefaultParagraphFont"/>
    <w:link w:val="Footer"/>
    <w:uiPriority w:val="99"/>
    <w:rsid w:val="00996C36"/>
    <w:rPr>
      <w:rFonts w:ascii="MetaBold-Roman" w:eastAsia="Times New Roman" w:hAnsi="MetaBold-Roman" w:cs="Times New Roman"/>
      <w:snapToGrid w:val="0"/>
      <w:sz w:val="24"/>
      <w:szCs w:val="20"/>
      <w:lang w:val="en-GB"/>
    </w:rPr>
  </w:style>
  <w:style w:type="numbering" w:customStyle="1" w:styleId="Style1">
    <w:name w:val="Style1"/>
    <w:uiPriority w:val="99"/>
    <w:rsid w:val="00937974"/>
  </w:style>
  <w:style w:type="character" w:customStyle="1" w:styleId="Heading3Char1">
    <w:name w:val="Heading 3 Char1"/>
    <w:basedOn w:val="DefaultParagraphFont"/>
    <w:rsid w:val="00E61D97"/>
    <w:rPr>
      <w:rFonts w:eastAsia="MS PGothic" w:cs="Arial"/>
      <w:b/>
      <w:bCs/>
      <w:color w:val="00709E"/>
      <w:spacing w:val="-10"/>
      <w:kern w:val="28"/>
      <w:sz w:val="26"/>
      <w:szCs w:val="20"/>
      <w:lang w:val="en-GB"/>
    </w:rPr>
  </w:style>
  <w:style w:type="character" w:customStyle="1" w:styleId="Heading4Char1">
    <w:name w:val="Heading 4 Char1"/>
    <w:basedOn w:val="DefaultParagraphFont"/>
    <w:rsid w:val="009969F7"/>
    <w:rPr>
      <w:rFonts w:eastAsia="MS PGothic" w:cs="Arial"/>
      <w:b/>
      <w:bCs/>
      <w:i/>
      <w:iCs/>
      <w:snapToGrid w:val="0"/>
      <w:color w:val="00709E"/>
      <w:szCs w:val="20"/>
      <w:lang w:val="en-GB"/>
    </w:rPr>
  </w:style>
  <w:style w:type="paragraph" w:styleId="Caption">
    <w:name w:val="caption"/>
    <w:basedOn w:val="Normal"/>
    <w:next w:val="Normal"/>
    <w:uiPriority w:val="35"/>
    <w:unhideWhenUsed/>
    <w:qFormat/>
    <w:rsid w:val="00F97C9B"/>
    <w:pPr>
      <w:spacing w:line="240" w:lineRule="auto"/>
    </w:pPr>
    <w:rPr>
      <w:b/>
      <w:bCs/>
      <w:color w:val="404040" w:themeColor="text1" w:themeTint="BF"/>
      <w:sz w:val="20"/>
      <w:szCs w:val="20"/>
    </w:rPr>
  </w:style>
  <w:style w:type="character" w:styleId="IntenseEmphasis">
    <w:name w:val="Intense Emphasis"/>
    <w:basedOn w:val="DefaultParagraphFont"/>
    <w:uiPriority w:val="21"/>
    <w:qFormat/>
    <w:rsid w:val="00F97C9B"/>
    <w:rPr>
      <w:b/>
      <w:bCs/>
      <w:i/>
      <w:iCs/>
    </w:rPr>
  </w:style>
  <w:style w:type="paragraph" w:styleId="NoSpacing">
    <w:name w:val="No Spacing"/>
    <w:uiPriority w:val="1"/>
    <w:qFormat/>
    <w:rsid w:val="00F97C9B"/>
    <w:pPr>
      <w:spacing w:after="0" w:line="240" w:lineRule="auto"/>
    </w:pPr>
  </w:style>
  <w:style w:type="paragraph" w:styleId="Title">
    <w:name w:val="Title"/>
    <w:basedOn w:val="Normal"/>
    <w:next w:val="Normal"/>
    <w:link w:val="TitleChar"/>
    <w:uiPriority w:val="10"/>
    <w:qFormat/>
    <w:rsid w:val="00F97C9B"/>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F97C9B"/>
    <w:rPr>
      <w:rFonts w:asciiTheme="majorHAnsi" w:eastAsiaTheme="majorEastAsia" w:hAnsiTheme="majorHAnsi" w:cstheme="majorBidi"/>
      <w:color w:val="1E6F9F" w:themeColor="accent1" w:themeShade="BF"/>
      <w:spacing w:val="-7"/>
      <w:sz w:val="80"/>
      <w:szCs w:val="80"/>
    </w:rPr>
  </w:style>
  <w:style w:type="paragraph" w:styleId="Subtitle">
    <w:name w:val="Subtitle"/>
    <w:basedOn w:val="Normal"/>
    <w:next w:val="Normal"/>
    <w:link w:val="SubtitleChar"/>
    <w:uiPriority w:val="11"/>
    <w:qFormat/>
    <w:rsid w:val="00F97C9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97C9B"/>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F97C9B"/>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F97C9B"/>
    <w:rPr>
      <w:rFonts w:asciiTheme="majorHAnsi" w:eastAsiaTheme="majorEastAsia" w:hAnsiTheme="majorHAnsi" w:cstheme="majorBidi"/>
      <w:color w:val="2895D5" w:themeColor="accent1"/>
      <w:sz w:val="28"/>
      <w:szCs w:val="28"/>
    </w:rPr>
  </w:style>
  <w:style w:type="character" w:styleId="Strong">
    <w:name w:val="Strong"/>
    <w:aliases w:val="Title Crosshead_left"/>
    <w:basedOn w:val="DefaultParagraphFont"/>
    <w:uiPriority w:val="22"/>
    <w:qFormat/>
    <w:rsid w:val="00F97C9B"/>
    <w:rPr>
      <w:b/>
      <w:bCs/>
    </w:rPr>
  </w:style>
  <w:style w:type="paragraph" w:styleId="Quote">
    <w:name w:val="Quote"/>
    <w:basedOn w:val="Normal"/>
    <w:next w:val="Normal"/>
    <w:link w:val="QuoteChar"/>
    <w:uiPriority w:val="29"/>
    <w:qFormat/>
    <w:rsid w:val="00F97C9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97C9B"/>
    <w:rPr>
      <w:i/>
      <w:iCs/>
    </w:rPr>
  </w:style>
  <w:style w:type="character" w:styleId="Emphasis">
    <w:name w:val="Emphasis"/>
    <w:basedOn w:val="DefaultParagraphFont"/>
    <w:uiPriority w:val="20"/>
    <w:qFormat/>
    <w:rsid w:val="00F97C9B"/>
    <w:rPr>
      <w:i/>
      <w:iCs/>
    </w:rPr>
  </w:style>
  <w:style w:type="character" w:styleId="BookTitle">
    <w:name w:val="Book Title"/>
    <w:basedOn w:val="DefaultParagraphFont"/>
    <w:uiPriority w:val="33"/>
    <w:qFormat/>
    <w:rsid w:val="00F97C9B"/>
    <w:rPr>
      <w:b/>
      <w:bCs/>
      <w:smallCaps/>
    </w:rPr>
  </w:style>
  <w:style w:type="character" w:styleId="SubtleReference">
    <w:name w:val="Subtle Reference"/>
    <w:basedOn w:val="DefaultParagraphFont"/>
    <w:uiPriority w:val="31"/>
    <w:qFormat/>
    <w:rsid w:val="00F97C9B"/>
    <w:rPr>
      <w:smallCaps/>
      <w:color w:val="404040" w:themeColor="text1" w:themeTint="BF"/>
    </w:rPr>
  </w:style>
  <w:style w:type="character" w:styleId="IntenseReference">
    <w:name w:val="Intense Reference"/>
    <w:basedOn w:val="DefaultParagraphFont"/>
    <w:uiPriority w:val="32"/>
    <w:qFormat/>
    <w:rsid w:val="00F97C9B"/>
    <w:rPr>
      <w:b/>
      <w:bCs/>
      <w:smallCaps/>
      <w:u w:val="single"/>
    </w:rPr>
  </w:style>
  <w:style w:type="character" w:customStyle="1" w:styleId="Heading3Char2">
    <w:name w:val="Heading 3 Char2"/>
    <w:basedOn w:val="DefaultParagraphFont"/>
    <w:rsid w:val="006801C7"/>
    <w:rPr>
      <w:rFonts w:ascii="Arial" w:eastAsia="MS PGothic" w:hAnsi="Arial" w:cs="Arial"/>
      <w:b/>
      <w:bCs/>
      <w:snapToGrid w:val="0"/>
      <w:color w:val="00709E"/>
      <w:sz w:val="24"/>
      <w:szCs w:val="20"/>
      <w:lang w:val="en-GB"/>
    </w:rPr>
  </w:style>
  <w:style w:type="paragraph" w:styleId="Revision">
    <w:name w:val="Revision"/>
    <w:hidden/>
    <w:uiPriority w:val="99"/>
    <w:semiHidden/>
    <w:rsid w:val="000C0BF2"/>
    <w:rPr>
      <w:rFonts w:eastAsia="Times New Roman" w:cs="Times New Roman"/>
      <w:snapToGrid w:val="0"/>
      <w:color w:val="444F51"/>
      <w:sz w:val="22"/>
      <w:lang w:eastAsia="en-US"/>
    </w:rPr>
  </w:style>
  <w:style w:type="paragraph" w:styleId="FootnoteText">
    <w:name w:val="footnote text"/>
    <w:basedOn w:val="Normal"/>
    <w:link w:val="FootnoteTextChar"/>
    <w:uiPriority w:val="99"/>
    <w:semiHidden/>
    <w:unhideWhenUsed/>
    <w:rsid w:val="00E81495"/>
    <w:pPr>
      <w:spacing w:line="240" w:lineRule="auto"/>
    </w:pPr>
  </w:style>
  <w:style w:type="character" w:customStyle="1" w:styleId="FootnoteTextChar">
    <w:name w:val="Footnote Text Char"/>
    <w:basedOn w:val="DefaultParagraphFont"/>
    <w:link w:val="FootnoteText"/>
    <w:uiPriority w:val="99"/>
    <w:semiHidden/>
    <w:rsid w:val="00E81495"/>
    <w:rPr>
      <w:rFonts w:ascii="Arial" w:eastAsia="Times New Roman" w:hAnsi="Arial" w:cs="Times New Roman"/>
      <w:snapToGrid w:val="0"/>
      <w:color w:val="444F51"/>
      <w:sz w:val="20"/>
      <w:szCs w:val="20"/>
      <w:lang w:val="en-GB"/>
    </w:rPr>
  </w:style>
  <w:style w:type="character" w:styleId="FootnoteReference">
    <w:name w:val="footnote reference"/>
    <w:basedOn w:val="DefaultParagraphFont"/>
    <w:uiPriority w:val="99"/>
    <w:semiHidden/>
    <w:unhideWhenUsed/>
    <w:rsid w:val="00E81495"/>
    <w:rPr>
      <w:vertAlign w:val="superscript"/>
    </w:rPr>
  </w:style>
  <w:style w:type="character" w:styleId="PageNumber">
    <w:name w:val="page number"/>
    <w:rsid w:val="00111BC9"/>
  </w:style>
  <w:style w:type="character" w:styleId="SubtleEmphasis">
    <w:name w:val="Subtle Emphasis"/>
    <w:basedOn w:val="DefaultParagraphFont"/>
    <w:uiPriority w:val="19"/>
    <w:qFormat/>
    <w:rsid w:val="00F97C9B"/>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settings" Target="settings.xml"/><Relationship Id="rId51" Type="http://schemas.openxmlformats.org/officeDocument/2006/relationships/image" Target="media/image38.jp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BD3D-4457-45DA-A942-2569F3D62A8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569C940-A759-4EAA-8213-1C1167B61634}"/>
</file>

<file path=customXml/itemProps3.xml><?xml version="1.0" encoding="utf-8"?>
<ds:datastoreItem xmlns:ds="http://schemas.openxmlformats.org/officeDocument/2006/customXml" ds:itemID="{51C41491-69C3-43D6-B81B-D379813E34F1}">
  <ds:schemaRefs>
    <ds:schemaRef ds:uri="http://schemas.microsoft.com/sharepoint/v3/contenttype/forms"/>
  </ds:schemaRefs>
</ds:datastoreItem>
</file>

<file path=customXml/itemProps4.xml><?xml version="1.0" encoding="utf-8"?>
<ds:datastoreItem xmlns:ds="http://schemas.openxmlformats.org/officeDocument/2006/customXml" ds:itemID="{C606A479-E63C-4D5E-B590-D80AB8D3D964}">
  <ds:schemaRefs>
    <ds:schemaRef ds:uri="http://schemas.openxmlformats.org/officeDocument/2006/bibliography"/>
  </ds:schemaRefs>
</ds:datastoreItem>
</file>

<file path=customXml/itemProps5.xml><?xml version="1.0" encoding="utf-8"?>
<ds:datastoreItem xmlns:ds="http://schemas.openxmlformats.org/officeDocument/2006/customXml" ds:itemID="{062F6324-1895-4976-91D6-8E9DB08E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9522</Words>
  <Characters>54280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63675</CharactersWithSpaces>
  <SharedDoc>false</SharedDoc>
  <HLinks>
    <vt:vector size="270" baseType="variant">
      <vt:variant>
        <vt:i4>1769524</vt:i4>
      </vt:variant>
      <vt:variant>
        <vt:i4>266</vt:i4>
      </vt:variant>
      <vt:variant>
        <vt:i4>0</vt:i4>
      </vt:variant>
      <vt:variant>
        <vt:i4>5</vt:i4>
      </vt:variant>
      <vt:variant>
        <vt:lpwstr/>
      </vt:variant>
      <vt:variant>
        <vt:lpwstr>_Toc394075403</vt:lpwstr>
      </vt:variant>
      <vt:variant>
        <vt:i4>1769524</vt:i4>
      </vt:variant>
      <vt:variant>
        <vt:i4>260</vt:i4>
      </vt:variant>
      <vt:variant>
        <vt:i4>0</vt:i4>
      </vt:variant>
      <vt:variant>
        <vt:i4>5</vt:i4>
      </vt:variant>
      <vt:variant>
        <vt:lpwstr/>
      </vt:variant>
      <vt:variant>
        <vt:lpwstr>_Toc394075402</vt:lpwstr>
      </vt:variant>
      <vt:variant>
        <vt:i4>1769524</vt:i4>
      </vt:variant>
      <vt:variant>
        <vt:i4>254</vt:i4>
      </vt:variant>
      <vt:variant>
        <vt:i4>0</vt:i4>
      </vt:variant>
      <vt:variant>
        <vt:i4>5</vt:i4>
      </vt:variant>
      <vt:variant>
        <vt:lpwstr/>
      </vt:variant>
      <vt:variant>
        <vt:lpwstr>_Toc394075401</vt:lpwstr>
      </vt:variant>
      <vt:variant>
        <vt:i4>1769524</vt:i4>
      </vt:variant>
      <vt:variant>
        <vt:i4>248</vt:i4>
      </vt:variant>
      <vt:variant>
        <vt:i4>0</vt:i4>
      </vt:variant>
      <vt:variant>
        <vt:i4>5</vt:i4>
      </vt:variant>
      <vt:variant>
        <vt:lpwstr/>
      </vt:variant>
      <vt:variant>
        <vt:lpwstr>_Toc394075400</vt:lpwstr>
      </vt:variant>
      <vt:variant>
        <vt:i4>1179699</vt:i4>
      </vt:variant>
      <vt:variant>
        <vt:i4>242</vt:i4>
      </vt:variant>
      <vt:variant>
        <vt:i4>0</vt:i4>
      </vt:variant>
      <vt:variant>
        <vt:i4>5</vt:i4>
      </vt:variant>
      <vt:variant>
        <vt:lpwstr/>
      </vt:variant>
      <vt:variant>
        <vt:lpwstr>_Toc394075399</vt:lpwstr>
      </vt:variant>
      <vt:variant>
        <vt:i4>1179699</vt:i4>
      </vt:variant>
      <vt:variant>
        <vt:i4>236</vt:i4>
      </vt:variant>
      <vt:variant>
        <vt:i4>0</vt:i4>
      </vt:variant>
      <vt:variant>
        <vt:i4>5</vt:i4>
      </vt:variant>
      <vt:variant>
        <vt:lpwstr/>
      </vt:variant>
      <vt:variant>
        <vt:lpwstr>_Toc394075398</vt:lpwstr>
      </vt:variant>
      <vt:variant>
        <vt:i4>1179699</vt:i4>
      </vt:variant>
      <vt:variant>
        <vt:i4>230</vt:i4>
      </vt:variant>
      <vt:variant>
        <vt:i4>0</vt:i4>
      </vt:variant>
      <vt:variant>
        <vt:i4>5</vt:i4>
      </vt:variant>
      <vt:variant>
        <vt:lpwstr/>
      </vt:variant>
      <vt:variant>
        <vt:lpwstr>_Toc394075397</vt:lpwstr>
      </vt:variant>
      <vt:variant>
        <vt:i4>1179699</vt:i4>
      </vt:variant>
      <vt:variant>
        <vt:i4>224</vt:i4>
      </vt:variant>
      <vt:variant>
        <vt:i4>0</vt:i4>
      </vt:variant>
      <vt:variant>
        <vt:i4>5</vt:i4>
      </vt:variant>
      <vt:variant>
        <vt:lpwstr/>
      </vt:variant>
      <vt:variant>
        <vt:lpwstr>_Toc394075396</vt:lpwstr>
      </vt:variant>
      <vt:variant>
        <vt:i4>1179699</vt:i4>
      </vt:variant>
      <vt:variant>
        <vt:i4>218</vt:i4>
      </vt:variant>
      <vt:variant>
        <vt:i4>0</vt:i4>
      </vt:variant>
      <vt:variant>
        <vt:i4>5</vt:i4>
      </vt:variant>
      <vt:variant>
        <vt:lpwstr/>
      </vt:variant>
      <vt:variant>
        <vt:lpwstr>_Toc394075395</vt:lpwstr>
      </vt:variant>
      <vt:variant>
        <vt:i4>1179699</vt:i4>
      </vt:variant>
      <vt:variant>
        <vt:i4>212</vt:i4>
      </vt:variant>
      <vt:variant>
        <vt:i4>0</vt:i4>
      </vt:variant>
      <vt:variant>
        <vt:i4>5</vt:i4>
      </vt:variant>
      <vt:variant>
        <vt:lpwstr/>
      </vt:variant>
      <vt:variant>
        <vt:lpwstr>_Toc394075394</vt:lpwstr>
      </vt:variant>
      <vt:variant>
        <vt:i4>1179699</vt:i4>
      </vt:variant>
      <vt:variant>
        <vt:i4>206</vt:i4>
      </vt:variant>
      <vt:variant>
        <vt:i4>0</vt:i4>
      </vt:variant>
      <vt:variant>
        <vt:i4>5</vt:i4>
      </vt:variant>
      <vt:variant>
        <vt:lpwstr/>
      </vt:variant>
      <vt:variant>
        <vt:lpwstr>_Toc394075393</vt:lpwstr>
      </vt:variant>
      <vt:variant>
        <vt:i4>1179699</vt:i4>
      </vt:variant>
      <vt:variant>
        <vt:i4>200</vt:i4>
      </vt:variant>
      <vt:variant>
        <vt:i4>0</vt:i4>
      </vt:variant>
      <vt:variant>
        <vt:i4>5</vt:i4>
      </vt:variant>
      <vt:variant>
        <vt:lpwstr/>
      </vt:variant>
      <vt:variant>
        <vt:lpwstr>_Toc394075392</vt:lpwstr>
      </vt:variant>
      <vt:variant>
        <vt:i4>1179699</vt:i4>
      </vt:variant>
      <vt:variant>
        <vt:i4>194</vt:i4>
      </vt:variant>
      <vt:variant>
        <vt:i4>0</vt:i4>
      </vt:variant>
      <vt:variant>
        <vt:i4>5</vt:i4>
      </vt:variant>
      <vt:variant>
        <vt:lpwstr/>
      </vt:variant>
      <vt:variant>
        <vt:lpwstr>_Toc394075391</vt:lpwstr>
      </vt:variant>
      <vt:variant>
        <vt:i4>1179699</vt:i4>
      </vt:variant>
      <vt:variant>
        <vt:i4>188</vt:i4>
      </vt:variant>
      <vt:variant>
        <vt:i4>0</vt:i4>
      </vt:variant>
      <vt:variant>
        <vt:i4>5</vt:i4>
      </vt:variant>
      <vt:variant>
        <vt:lpwstr/>
      </vt:variant>
      <vt:variant>
        <vt:lpwstr>_Toc394075390</vt:lpwstr>
      </vt:variant>
      <vt:variant>
        <vt:i4>1245235</vt:i4>
      </vt:variant>
      <vt:variant>
        <vt:i4>182</vt:i4>
      </vt:variant>
      <vt:variant>
        <vt:i4>0</vt:i4>
      </vt:variant>
      <vt:variant>
        <vt:i4>5</vt:i4>
      </vt:variant>
      <vt:variant>
        <vt:lpwstr/>
      </vt:variant>
      <vt:variant>
        <vt:lpwstr>_Toc394075389</vt:lpwstr>
      </vt:variant>
      <vt:variant>
        <vt:i4>1245235</vt:i4>
      </vt:variant>
      <vt:variant>
        <vt:i4>176</vt:i4>
      </vt:variant>
      <vt:variant>
        <vt:i4>0</vt:i4>
      </vt:variant>
      <vt:variant>
        <vt:i4>5</vt:i4>
      </vt:variant>
      <vt:variant>
        <vt:lpwstr/>
      </vt:variant>
      <vt:variant>
        <vt:lpwstr>_Toc394075388</vt:lpwstr>
      </vt:variant>
      <vt:variant>
        <vt:i4>1245235</vt:i4>
      </vt:variant>
      <vt:variant>
        <vt:i4>170</vt:i4>
      </vt:variant>
      <vt:variant>
        <vt:i4>0</vt:i4>
      </vt:variant>
      <vt:variant>
        <vt:i4>5</vt:i4>
      </vt:variant>
      <vt:variant>
        <vt:lpwstr/>
      </vt:variant>
      <vt:variant>
        <vt:lpwstr>_Toc394075387</vt:lpwstr>
      </vt:variant>
      <vt:variant>
        <vt:i4>1245235</vt:i4>
      </vt:variant>
      <vt:variant>
        <vt:i4>164</vt:i4>
      </vt:variant>
      <vt:variant>
        <vt:i4>0</vt:i4>
      </vt:variant>
      <vt:variant>
        <vt:i4>5</vt:i4>
      </vt:variant>
      <vt:variant>
        <vt:lpwstr/>
      </vt:variant>
      <vt:variant>
        <vt:lpwstr>_Toc394075386</vt:lpwstr>
      </vt:variant>
      <vt:variant>
        <vt:i4>1245235</vt:i4>
      </vt:variant>
      <vt:variant>
        <vt:i4>158</vt:i4>
      </vt:variant>
      <vt:variant>
        <vt:i4>0</vt:i4>
      </vt:variant>
      <vt:variant>
        <vt:i4>5</vt:i4>
      </vt:variant>
      <vt:variant>
        <vt:lpwstr/>
      </vt:variant>
      <vt:variant>
        <vt:lpwstr>_Toc394075385</vt:lpwstr>
      </vt:variant>
      <vt:variant>
        <vt:i4>1245235</vt:i4>
      </vt:variant>
      <vt:variant>
        <vt:i4>152</vt:i4>
      </vt:variant>
      <vt:variant>
        <vt:i4>0</vt:i4>
      </vt:variant>
      <vt:variant>
        <vt:i4>5</vt:i4>
      </vt:variant>
      <vt:variant>
        <vt:lpwstr/>
      </vt:variant>
      <vt:variant>
        <vt:lpwstr>_Toc394075384</vt:lpwstr>
      </vt:variant>
      <vt:variant>
        <vt:i4>1245235</vt:i4>
      </vt:variant>
      <vt:variant>
        <vt:i4>146</vt:i4>
      </vt:variant>
      <vt:variant>
        <vt:i4>0</vt:i4>
      </vt:variant>
      <vt:variant>
        <vt:i4>5</vt:i4>
      </vt:variant>
      <vt:variant>
        <vt:lpwstr/>
      </vt:variant>
      <vt:variant>
        <vt:lpwstr>_Toc394075383</vt:lpwstr>
      </vt:variant>
      <vt:variant>
        <vt:i4>1245235</vt:i4>
      </vt:variant>
      <vt:variant>
        <vt:i4>140</vt:i4>
      </vt:variant>
      <vt:variant>
        <vt:i4>0</vt:i4>
      </vt:variant>
      <vt:variant>
        <vt:i4>5</vt:i4>
      </vt:variant>
      <vt:variant>
        <vt:lpwstr/>
      </vt:variant>
      <vt:variant>
        <vt:lpwstr>_Toc394075382</vt:lpwstr>
      </vt:variant>
      <vt:variant>
        <vt:i4>1245235</vt:i4>
      </vt:variant>
      <vt:variant>
        <vt:i4>134</vt:i4>
      </vt:variant>
      <vt:variant>
        <vt:i4>0</vt:i4>
      </vt:variant>
      <vt:variant>
        <vt:i4>5</vt:i4>
      </vt:variant>
      <vt:variant>
        <vt:lpwstr/>
      </vt:variant>
      <vt:variant>
        <vt:lpwstr>_Toc394075381</vt:lpwstr>
      </vt:variant>
      <vt:variant>
        <vt:i4>1245235</vt:i4>
      </vt:variant>
      <vt:variant>
        <vt:i4>128</vt:i4>
      </vt:variant>
      <vt:variant>
        <vt:i4>0</vt:i4>
      </vt:variant>
      <vt:variant>
        <vt:i4>5</vt:i4>
      </vt:variant>
      <vt:variant>
        <vt:lpwstr/>
      </vt:variant>
      <vt:variant>
        <vt:lpwstr>_Toc394075380</vt:lpwstr>
      </vt:variant>
      <vt:variant>
        <vt:i4>1835059</vt:i4>
      </vt:variant>
      <vt:variant>
        <vt:i4>122</vt:i4>
      </vt:variant>
      <vt:variant>
        <vt:i4>0</vt:i4>
      </vt:variant>
      <vt:variant>
        <vt:i4>5</vt:i4>
      </vt:variant>
      <vt:variant>
        <vt:lpwstr/>
      </vt:variant>
      <vt:variant>
        <vt:lpwstr>_Toc394075379</vt:lpwstr>
      </vt:variant>
      <vt:variant>
        <vt:i4>1835059</vt:i4>
      </vt:variant>
      <vt:variant>
        <vt:i4>116</vt:i4>
      </vt:variant>
      <vt:variant>
        <vt:i4>0</vt:i4>
      </vt:variant>
      <vt:variant>
        <vt:i4>5</vt:i4>
      </vt:variant>
      <vt:variant>
        <vt:lpwstr/>
      </vt:variant>
      <vt:variant>
        <vt:lpwstr>_Toc394075378</vt:lpwstr>
      </vt:variant>
      <vt:variant>
        <vt:i4>1835059</vt:i4>
      </vt:variant>
      <vt:variant>
        <vt:i4>110</vt:i4>
      </vt:variant>
      <vt:variant>
        <vt:i4>0</vt:i4>
      </vt:variant>
      <vt:variant>
        <vt:i4>5</vt:i4>
      </vt:variant>
      <vt:variant>
        <vt:lpwstr/>
      </vt:variant>
      <vt:variant>
        <vt:lpwstr>_Toc394075377</vt:lpwstr>
      </vt:variant>
      <vt:variant>
        <vt:i4>1835059</vt:i4>
      </vt:variant>
      <vt:variant>
        <vt:i4>104</vt:i4>
      </vt:variant>
      <vt:variant>
        <vt:i4>0</vt:i4>
      </vt:variant>
      <vt:variant>
        <vt:i4>5</vt:i4>
      </vt:variant>
      <vt:variant>
        <vt:lpwstr/>
      </vt:variant>
      <vt:variant>
        <vt:lpwstr>_Toc394075376</vt:lpwstr>
      </vt:variant>
      <vt:variant>
        <vt:i4>1835059</vt:i4>
      </vt:variant>
      <vt:variant>
        <vt:i4>98</vt:i4>
      </vt:variant>
      <vt:variant>
        <vt:i4>0</vt:i4>
      </vt:variant>
      <vt:variant>
        <vt:i4>5</vt:i4>
      </vt:variant>
      <vt:variant>
        <vt:lpwstr/>
      </vt:variant>
      <vt:variant>
        <vt:lpwstr>_Toc394075375</vt:lpwstr>
      </vt:variant>
      <vt:variant>
        <vt:i4>1835059</vt:i4>
      </vt:variant>
      <vt:variant>
        <vt:i4>92</vt:i4>
      </vt:variant>
      <vt:variant>
        <vt:i4>0</vt:i4>
      </vt:variant>
      <vt:variant>
        <vt:i4>5</vt:i4>
      </vt:variant>
      <vt:variant>
        <vt:lpwstr/>
      </vt:variant>
      <vt:variant>
        <vt:lpwstr>_Toc394075374</vt:lpwstr>
      </vt:variant>
      <vt:variant>
        <vt:i4>1835059</vt:i4>
      </vt:variant>
      <vt:variant>
        <vt:i4>86</vt:i4>
      </vt:variant>
      <vt:variant>
        <vt:i4>0</vt:i4>
      </vt:variant>
      <vt:variant>
        <vt:i4>5</vt:i4>
      </vt:variant>
      <vt:variant>
        <vt:lpwstr/>
      </vt:variant>
      <vt:variant>
        <vt:lpwstr>_Toc394075373</vt:lpwstr>
      </vt:variant>
      <vt:variant>
        <vt:i4>1835059</vt:i4>
      </vt:variant>
      <vt:variant>
        <vt:i4>80</vt:i4>
      </vt:variant>
      <vt:variant>
        <vt:i4>0</vt:i4>
      </vt:variant>
      <vt:variant>
        <vt:i4>5</vt:i4>
      </vt:variant>
      <vt:variant>
        <vt:lpwstr/>
      </vt:variant>
      <vt:variant>
        <vt:lpwstr>_Toc394075372</vt:lpwstr>
      </vt:variant>
      <vt:variant>
        <vt:i4>1835059</vt:i4>
      </vt:variant>
      <vt:variant>
        <vt:i4>74</vt:i4>
      </vt:variant>
      <vt:variant>
        <vt:i4>0</vt:i4>
      </vt:variant>
      <vt:variant>
        <vt:i4>5</vt:i4>
      </vt:variant>
      <vt:variant>
        <vt:lpwstr/>
      </vt:variant>
      <vt:variant>
        <vt:lpwstr>_Toc394075371</vt:lpwstr>
      </vt:variant>
      <vt:variant>
        <vt:i4>1835059</vt:i4>
      </vt:variant>
      <vt:variant>
        <vt:i4>68</vt:i4>
      </vt:variant>
      <vt:variant>
        <vt:i4>0</vt:i4>
      </vt:variant>
      <vt:variant>
        <vt:i4>5</vt:i4>
      </vt:variant>
      <vt:variant>
        <vt:lpwstr/>
      </vt:variant>
      <vt:variant>
        <vt:lpwstr>_Toc394075370</vt:lpwstr>
      </vt:variant>
      <vt:variant>
        <vt:i4>1900595</vt:i4>
      </vt:variant>
      <vt:variant>
        <vt:i4>62</vt:i4>
      </vt:variant>
      <vt:variant>
        <vt:i4>0</vt:i4>
      </vt:variant>
      <vt:variant>
        <vt:i4>5</vt:i4>
      </vt:variant>
      <vt:variant>
        <vt:lpwstr/>
      </vt:variant>
      <vt:variant>
        <vt:lpwstr>_Toc394075369</vt:lpwstr>
      </vt:variant>
      <vt:variant>
        <vt:i4>1900595</vt:i4>
      </vt:variant>
      <vt:variant>
        <vt:i4>56</vt:i4>
      </vt:variant>
      <vt:variant>
        <vt:i4>0</vt:i4>
      </vt:variant>
      <vt:variant>
        <vt:i4>5</vt:i4>
      </vt:variant>
      <vt:variant>
        <vt:lpwstr/>
      </vt:variant>
      <vt:variant>
        <vt:lpwstr>_Toc394075368</vt:lpwstr>
      </vt:variant>
      <vt:variant>
        <vt:i4>1900595</vt:i4>
      </vt:variant>
      <vt:variant>
        <vt:i4>50</vt:i4>
      </vt:variant>
      <vt:variant>
        <vt:i4>0</vt:i4>
      </vt:variant>
      <vt:variant>
        <vt:i4>5</vt:i4>
      </vt:variant>
      <vt:variant>
        <vt:lpwstr/>
      </vt:variant>
      <vt:variant>
        <vt:lpwstr>_Toc394075367</vt:lpwstr>
      </vt:variant>
      <vt:variant>
        <vt:i4>1900595</vt:i4>
      </vt:variant>
      <vt:variant>
        <vt:i4>44</vt:i4>
      </vt:variant>
      <vt:variant>
        <vt:i4>0</vt:i4>
      </vt:variant>
      <vt:variant>
        <vt:i4>5</vt:i4>
      </vt:variant>
      <vt:variant>
        <vt:lpwstr/>
      </vt:variant>
      <vt:variant>
        <vt:lpwstr>_Toc394075366</vt:lpwstr>
      </vt:variant>
      <vt:variant>
        <vt:i4>1900595</vt:i4>
      </vt:variant>
      <vt:variant>
        <vt:i4>38</vt:i4>
      </vt:variant>
      <vt:variant>
        <vt:i4>0</vt:i4>
      </vt:variant>
      <vt:variant>
        <vt:i4>5</vt:i4>
      </vt:variant>
      <vt:variant>
        <vt:lpwstr/>
      </vt:variant>
      <vt:variant>
        <vt:lpwstr>_Toc394075365</vt:lpwstr>
      </vt:variant>
      <vt:variant>
        <vt:i4>1900595</vt:i4>
      </vt:variant>
      <vt:variant>
        <vt:i4>32</vt:i4>
      </vt:variant>
      <vt:variant>
        <vt:i4>0</vt:i4>
      </vt:variant>
      <vt:variant>
        <vt:i4>5</vt:i4>
      </vt:variant>
      <vt:variant>
        <vt:lpwstr/>
      </vt:variant>
      <vt:variant>
        <vt:lpwstr>_Toc394075364</vt:lpwstr>
      </vt:variant>
      <vt:variant>
        <vt:i4>1900595</vt:i4>
      </vt:variant>
      <vt:variant>
        <vt:i4>26</vt:i4>
      </vt:variant>
      <vt:variant>
        <vt:i4>0</vt:i4>
      </vt:variant>
      <vt:variant>
        <vt:i4>5</vt:i4>
      </vt:variant>
      <vt:variant>
        <vt:lpwstr/>
      </vt:variant>
      <vt:variant>
        <vt:lpwstr>_Toc394075363</vt:lpwstr>
      </vt:variant>
      <vt:variant>
        <vt:i4>1900595</vt:i4>
      </vt:variant>
      <vt:variant>
        <vt:i4>20</vt:i4>
      </vt:variant>
      <vt:variant>
        <vt:i4>0</vt:i4>
      </vt:variant>
      <vt:variant>
        <vt:i4>5</vt:i4>
      </vt:variant>
      <vt:variant>
        <vt:lpwstr/>
      </vt:variant>
      <vt:variant>
        <vt:lpwstr>_Toc394075362</vt:lpwstr>
      </vt:variant>
      <vt:variant>
        <vt:i4>1900595</vt:i4>
      </vt:variant>
      <vt:variant>
        <vt:i4>14</vt:i4>
      </vt:variant>
      <vt:variant>
        <vt:i4>0</vt:i4>
      </vt:variant>
      <vt:variant>
        <vt:i4>5</vt:i4>
      </vt:variant>
      <vt:variant>
        <vt:lpwstr/>
      </vt:variant>
      <vt:variant>
        <vt:lpwstr>_Toc394075361</vt:lpwstr>
      </vt:variant>
      <vt:variant>
        <vt:i4>1900595</vt:i4>
      </vt:variant>
      <vt:variant>
        <vt:i4>8</vt:i4>
      </vt:variant>
      <vt:variant>
        <vt:i4>0</vt:i4>
      </vt:variant>
      <vt:variant>
        <vt:i4>5</vt:i4>
      </vt:variant>
      <vt:variant>
        <vt:lpwstr/>
      </vt:variant>
      <vt:variant>
        <vt:lpwstr>_Toc394075360</vt:lpwstr>
      </vt:variant>
      <vt:variant>
        <vt:i4>1966131</vt:i4>
      </vt:variant>
      <vt:variant>
        <vt:i4>2</vt:i4>
      </vt:variant>
      <vt:variant>
        <vt:i4>0</vt:i4>
      </vt:variant>
      <vt:variant>
        <vt:i4>5</vt:i4>
      </vt:variant>
      <vt:variant>
        <vt:lpwstr/>
      </vt:variant>
      <vt:variant>
        <vt:lpwstr>_Toc394075359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Johnson</dc:creator>
  <cp:lastModifiedBy>Ehlert, Natascha (Newfield IT)</cp:lastModifiedBy>
  <cp:revision>78</cp:revision>
  <cp:lastPrinted>2014-08-12T07:30:00Z</cp:lastPrinted>
  <dcterms:created xsi:type="dcterms:W3CDTF">2014-08-11T10:04:00Z</dcterms:created>
  <dcterms:modified xsi:type="dcterms:W3CDTF">2019-03-28T14:56:00Z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